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A56639" w14:textId="77777777" w:rsidR="006611BC" w:rsidRDefault="006611BC" w:rsidP="00352AF7">
      <w:pPr>
        <w:spacing w:after="0" w:line="276" w:lineRule="auto"/>
        <w:jc w:val="center"/>
        <w:rPr>
          <w:rFonts w:cstheme="minorHAnsi"/>
          <w:b/>
          <w:color w:val="333333"/>
          <w:sz w:val="40"/>
          <w:szCs w:val="40"/>
          <w:shd w:val="clear" w:color="auto" w:fill="FFFFFF"/>
        </w:rPr>
      </w:pPr>
    </w:p>
    <w:p w14:paraId="294F4FB5" w14:textId="77777777" w:rsidR="006611BC" w:rsidRDefault="006611BC" w:rsidP="00352AF7">
      <w:pPr>
        <w:spacing w:after="0" w:line="276" w:lineRule="auto"/>
        <w:jc w:val="center"/>
        <w:rPr>
          <w:rFonts w:cstheme="minorHAnsi"/>
          <w:b/>
          <w:color w:val="333333"/>
          <w:sz w:val="40"/>
          <w:szCs w:val="40"/>
          <w:shd w:val="clear" w:color="auto" w:fill="FFFFFF"/>
        </w:rPr>
      </w:pPr>
    </w:p>
    <w:p w14:paraId="62B192AA" w14:textId="77777777" w:rsidR="006611BC" w:rsidRDefault="006611BC" w:rsidP="00352AF7">
      <w:pPr>
        <w:spacing w:after="0" w:line="276" w:lineRule="auto"/>
        <w:jc w:val="center"/>
        <w:rPr>
          <w:rFonts w:cstheme="minorHAnsi"/>
          <w:b/>
          <w:color w:val="333333"/>
          <w:sz w:val="40"/>
          <w:szCs w:val="40"/>
          <w:shd w:val="clear" w:color="auto" w:fill="FFFFFF"/>
        </w:rPr>
      </w:pPr>
    </w:p>
    <w:p w14:paraId="515481A3" w14:textId="77777777" w:rsidR="006611BC" w:rsidRPr="006611BC" w:rsidRDefault="009F3B15" w:rsidP="00352AF7">
      <w:pPr>
        <w:spacing w:after="0" w:line="276" w:lineRule="auto"/>
        <w:jc w:val="center"/>
        <w:rPr>
          <w:rFonts w:cstheme="minorHAnsi"/>
          <w:b/>
          <w:color w:val="333333"/>
          <w:sz w:val="72"/>
          <w:szCs w:val="72"/>
          <w:shd w:val="clear" w:color="auto" w:fill="FFFFFF"/>
        </w:rPr>
      </w:pPr>
      <w:r w:rsidRPr="006611BC">
        <w:rPr>
          <w:rFonts w:cstheme="minorHAnsi"/>
          <w:b/>
          <w:color w:val="333333"/>
          <w:sz w:val="72"/>
          <w:szCs w:val="72"/>
          <w:shd w:val="clear" w:color="auto" w:fill="FFFFFF"/>
        </w:rPr>
        <w:t xml:space="preserve">Studium potencjału </w:t>
      </w:r>
    </w:p>
    <w:p w14:paraId="31FE2A0D" w14:textId="77777777" w:rsidR="006611BC" w:rsidRDefault="006611BC" w:rsidP="00352AF7">
      <w:pPr>
        <w:spacing w:after="0" w:line="276" w:lineRule="auto"/>
        <w:jc w:val="center"/>
        <w:rPr>
          <w:rFonts w:cstheme="minorHAnsi"/>
          <w:b/>
          <w:color w:val="333333"/>
          <w:sz w:val="28"/>
          <w:szCs w:val="28"/>
          <w:shd w:val="clear" w:color="auto" w:fill="FFFFFF"/>
        </w:rPr>
      </w:pPr>
    </w:p>
    <w:p w14:paraId="7E9FF469" w14:textId="77777777" w:rsidR="006611BC" w:rsidRDefault="006611BC" w:rsidP="00352AF7">
      <w:pPr>
        <w:spacing w:after="0" w:line="276" w:lineRule="auto"/>
        <w:jc w:val="center"/>
        <w:rPr>
          <w:rFonts w:cstheme="minorHAnsi"/>
          <w:b/>
          <w:color w:val="333333"/>
          <w:sz w:val="28"/>
          <w:szCs w:val="28"/>
          <w:shd w:val="clear" w:color="auto" w:fill="FFFFFF"/>
        </w:rPr>
      </w:pPr>
    </w:p>
    <w:p w14:paraId="5970491E" w14:textId="77777777" w:rsidR="004C29BB" w:rsidRPr="006611BC" w:rsidRDefault="009F3B15" w:rsidP="00352AF7">
      <w:pPr>
        <w:spacing w:after="0" w:line="276" w:lineRule="auto"/>
        <w:jc w:val="center"/>
        <w:rPr>
          <w:rFonts w:cstheme="minorHAnsi"/>
          <w:b/>
          <w:color w:val="333333"/>
          <w:sz w:val="40"/>
          <w:szCs w:val="40"/>
          <w:shd w:val="clear" w:color="auto" w:fill="FFFFFF"/>
        </w:rPr>
      </w:pPr>
      <w:r w:rsidRPr="006611BC">
        <w:rPr>
          <w:rFonts w:cstheme="minorHAnsi"/>
          <w:b/>
          <w:color w:val="333333"/>
          <w:sz w:val="40"/>
          <w:szCs w:val="40"/>
          <w:shd w:val="clear" w:color="auto" w:fill="FFFFFF"/>
        </w:rPr>
        <w:t>Tworzenie wspólnych tematycznych markowych Szlaków turystyki kulturowej i przyrodniczej na całym obszarze wsparcia programu Interreg Republika Czeska – Polska</w:t>
      </w:r>
    </w:p>
    <w:p w14:paraId="43B1F02B" w14:textId="77777777" w:rsidR="009F3B15" w:rsidRDefault="009F3B15" w:rsidP="00352AF7">
      <w:pPr>
        <w:spacing w:after="0" w:line="276" w:lineRule="auto"/>
        <w:ind w:firstLine="708"/>
        <w:jc w:val="both"/>
        <w:rPr>
          <w:rFonts w:cstheme="minorHAnsi"/>
          <w:color w:val="333333"/>
          <w:sz w:val="24"/>
          <w:szCs w:val="24"/>
          <w:shd w:val="clear" w:color="auto" w:fill="FFFFFF"/>
        </w:rPr>
      </w:pPr>
    </w:p>
    <w:p w14:paraId="65DCF05F" w14:textId="77777777" w:rsidR="006611BC" w:rsidRDefault="006611BC" w:rsidP="00352AF7">
      <w:pPr>
        <w:spacing w:after="0" w:line="276" w:lineRule="auto"/>
        <w:jc w:val="both"/>
        <w:rPr>
          <w:rFonts w:cstheme="minorHAnsi"/>
          <w:color w:val="333333"/>
          <w:sz w:val="24"/>
          <w:szCs w:val="24"/>
          <w:shd w:val="clear" w:color="auto" w:fill="FFFFFF"/>
        </w:rPr>
      </w:pPr>
    </w:p>
    <w:p w14:paraId="67FE4A2C" w14:textId="77777777" w:rsidR="006611BC" w:rsidRDefault="006611BC" w:rsidP="00352AF7">
      <w:pPr>
        <w:spacing w:after="0" w:line="276" w:lineRule="auto"/>
        <w:ind w:firstLine="708"/>
        <w:jc w:val="both"/>
        <w:rPr>
          <w:rFonts w:cstheme="minorHAnsi"/>
          <w:color w:val="333333"/>
          <w:sz w:val="24"/>
          <w:szCs w:val="24"/>
          <w:shd w:val="clear" w:color="auto" w:fill="FFFFFF"/>
        </w:rPr>
      </w:pPr>
    </w:p>
    <w:p w14:paraId="217055C6" w14:textId="77777777" w:rsidR="006611BC" w:rsidRDefault="006611BC" w:rsidP="00352AF7">
      <w:pPr>
        <w:spacing w:after="0" w:line="276" w:lineRule="auto"/>
        <w:ind w:firstLine="708"/>
        <w:jc w:val="both"/>
        <w:rPr>
          <w:rFonts w:cstheme="minorHAnsi"/>
          <w:color w:val="333333"/>
          <w:sz w:val="24"/>
          <w:szCs w:val="24"/>
          <w:shd w:val="clear" w:color="auto" w:fill="FFFFFF"/>
        </w:rPr>
      </w:pPr>
    </w:p>
    <w:p w14:paraId="6D9753F6" w14:textId="77777777" w:rsidR="006611BC" w:rsidRPr="006611BC" w:rsidRDefault="006611BC" w:rsidP="00352AF7">
      <w:pPr>
        <w:spacing w:after="0" w:line="276" w:lineRule="auto"/>
        <w:ind w:left="4956" w:firstLine="708"/>
        <w:rPr>
          <w:rFonts w:cstheme="minorHAnsi"/>
          <w:b/>
          <w:color w:val="333333"/>
          <w:sz w:val="28"/>
          <w:szCs w:val="28"/>
          <w:shd w:val="clear" w:color="auto" w:fill="FFFFFF"/>
        </w:rPr>
      </w:pPr>
      <w:r w:rsidRPr="006611BC">
        <w:rPr>
          <w:rFonts w:cstheme="minorHAnsi"/>
          <w:b/>
          <w:color w:val="333333"/>
          <w:sz w:val="28"/>
          <w:szCs w:val="28"/>
          <w:shd w:val="clear" w:color="auto" w:fill="FFFFFF"/>
        </w:rPr>
        <w:t>autorzy:</w:t>
      </w:r>
    </w:p>
    <w:p w14:paraId="617CE5B3" w14:textId="77777777" w:rsidR="006611BC" w:rsidRPr="006611BC" w:rsidRDefault="006611BC" w:rsidP="00352AF7">
      <w:pPr>
        <w:spacing w:after="0" w:line="276" w:lineRule="auto"/>
        <w:ind w:left="4956" w:firstLine="708"/>
        <w:rPr>
          <w:rFonts w:cstheme="minorHAnsi"/>
          <w:color w:val="333333"/>
          <w:sz w:val="28"/>
          <w:szCs w:val="28"/>
          <w:shd w:val="clear" w:color="auto" w:fill="FFFFFF"/>
        </w:rPr>
      </w:pPr>
      <w:r w:rsidRPr="006611BC">
        <w:rPr>
          <w:rFonts w:cstheme="minorHAnsi"/>
          <w:color w:val="333333"/>
          <w:sz w:val="28"/>
          <w:szCs w:val="28"/>
          <w:shd w:val="clear" w:color="auto" w:fill="FFFFFF"/>
        </w:rPr>
        <w:t>dr Marta Drozdowska</w:t>
      </w:r>
    </w:p>
    <w:p w14:paraId="0F84DC12" w14:textId="77777777" w:rsidR="006611BC" w:rsidRPr="006611BC" w:rsidRDefault="006611BC" w:rsidP="00352AF7">
      <w:pPr>
        <w:spacing w:after="0" w:line="276" w:lineRule="auto"/>
        <w:ind w:left="5664"/>
        <w:rPr>
          <w:rFonts w:cstheme="minorHAnsi"/>
          <w:color w:val="333333"/>
          <w:sz w:val="28"/>
          <w:szCs w:val="28"/>
          <w:shd w:val="clear" w:color="auto" w:fill="FFFFFF"/>
        </w:rPr>
      </w:pPr>
      <w:r w:rsidRPr="006611BC">
        <w:rPr>
          <w:rFonts w:cstheme="minorHAnsi"/>
          <w:color w:val="333333"/>
          <w:sz w:val="28"/>
          <w:szCs w:val="28"/>
          <w:shd w:val="clear" w:color="auto" w:fill="FFFFFF"/>
        </w:rPr>
        <w:t>dr Magdalena Duda-Seifert</w:t>
      </w:r>
    </w:p>
    <w:p w14:paraId="76FB626C" w14:textId="77777777" w:rsidR="006611BC" w:rsidRPr="006611BC" w:rsidRDefault="006611BC" w:rsidP="00352AF7">
      <w:pPr>
        <w:spacing w:after="0" w:line="276" w:lineRule="auto"/>
        <w:ind w:left="4956" w:firstLine="708"/>
        <w:rPr>
          <w:rFonts w:cstheme="minorHAnsi"/>
          <w:color w:val="333333"/>
          <w:sz w:val="28"/>
          <w:szCs w:val="28"/>
          <w:shd w:val="clear" w:color="auto" w:fill="FFFFFF"/>
        </w:rPr>
      </w:pPr>
      <w:r w:rsidRPr="006611BC">
        <w:rPr>
          <w:rFonts w:cstheme="minorHAnsi"/>
          <w:color w:val="333333"/>
          <w:sz w:val="28"/>
          <w:szCs w:val="28"/>
          <w:shd w:val="clear" w:color="auto" w:fill="FFFFFF"/>
        </w:rPr>
        <w:t>dr Izabela Gruszka</w:t>
      </w:r>
    </w:p>
    <w:p w14:paraId="24FBB8CE" w14:textId="77777777" w:rsidR="006611BC" w:rsidRPr="006611BC" w:rsidRDefault="006611BC" w:rsidP="00352AF7">
      <w:pPr>
        <w:spacing w:after="0" w:line="276" w:lineRule="auto"/>
        <w:ind w:left="4956" w:firstLine="708"/>
        <w:rPr>
          <w:rFonts w:cstheme="minorHAnsi"/>
          <w:color w:val="333333"/>
          <w:sz w:val="28"/>
          <w:szCs w:val="28"/>
          <w:shd w:val="clear" w:color="auto" w:fill="FFFFFF"/>
        </w:rPr>
      </w:pPr>
      <w:r w:rsidRPr="006611BC">
        <w:rPr>
          <w:rFonts w:cstheme="minorHAnsi"/>
          <w:color w:val="333333"/>
          <w:sz w:val="28"/>
          <w:szCs w:val="28"/>
          <w:shd w:val="clear" w:color="auto" w:fill="FFFFFF"/>
        </w:rPr>
        <w:t>mgr Marcin Gruszka</w:t>
      </w:r>
    </w:p>
    <w:p w14:paraId="67ED7C24" w14:textId="77777777" w:rsidR="006611BC" w:rsidRPr="006611BC" w:rsidRDefault="006611BC" w:rsidP="00352AF7">
      <w:pPr>
        <w:spacing w:after="0" w:line="276" w:lineRule="auto"/>
        <w:ind w:left="4956" w:firstLine="708"/>
        <w:rPr>
          <w:rFonts w:cstheme="minorHAnsi"/>
          <w:color w:val="333333"/>
          <w:sz w:val="28"/>
          <w:szCs w:val="28"/>
          <w:shd w:val="clear" w:color="auto" w:fill="FFFFFF"/>
        </w:rPr>
      </w:pPr>
      <w:r w:rsidRPr="006611BC">
        <w:rPr>
          <w:rFonts w:cstheme="minorHAnsi"/>
          <w:color w:val="333333"/>
          <w:sz w:val="28"/>
          <w:szCs w:val="28"/>
          <w:shd w:val="clear" w:color="auto" w:fill="FFFFFF"/>
        </w:rPr>
        <w:t>dr Martin Sauer</w:t>
      </w:r>
    </w:p>
    <w:p w14:paraId="1CC071F5" w14:textId="77777777" w:rsidR="006611BC" w:rsidRDefault="006611BC" w:rsidP="00352AF7">
      <w:pPr>
        <w:spacing w:after="0" w:line="276" w:lineRule="auto"/>
        <w:ind w:firstLine="708"/>
        <w:jc w:val="right"/>
        <w:rPr>
          <w:rFonts w:cstheme="minorHAnsi"/>
          <w:color w:val="333333"/>
          <w:sz w:val="24"/>
          <w:szCs w:val="24"/>
          <w:shd w:val="clear" w:color="auto" w:fill="FFFFFF"/>
        </w:rPr>
      </w:pPr>
    </w:p>
    <w:p w14:paraId="1DE087AB" w14:textId="77777777" w:rsidR="006611BC" w:rsidRDefault="006611BC" w:rsidP="00352AF7">
      <w:pPr>
        <w:spacing w:after="0" w:line="276" w:lineRule="auto"/>
        <w:ind w:firstLine="708"/>
        <w:jc w:val="both"/>
        <w:rPr>
          <w:rFonts w:cstheme="minorHAnsi"/>
          <w:color w:val="333333"/>
          <w:sz w:val="24"/>
          <w:szCs w:val="24"/>
          <w:shd w:val="clear" w:color="auto" w:fill="FFFFFF"/>
        </w:rPr>
      </w:pPr>
    </w:p>
    <w:p w14:paraId="49C15F6C" w14:textId="77777777" w:rsidR="006611BC" w:rsidRDefault="006611BC" w:rsidP="00352AF7">
      <w:pPr>
        <w:spacing w:after="0" w:line="276" w:lineRule="auto"/>
        <w:ind w:firstLine="708"/>
        <w:jc w:val="both"/>
        <w:rPr>
          <w:rFonts w:cstheme="minorHAnsi"/>
          <w:color w:val="333333"/>
          <w:sz w:val="24"/>
          <w:szCs w:val="24"/>
          <w:shd w:val="clear" w:color="auto" w:fill="FFFFFF"/>
        </w:rPr>
      </w:pPr>
    </w:p>
    <w:p w14:paraId="1A7683D5" w14:textId="77777777" w:rsidR="006611BC" w:rsidRDefault="006611BC" w:rsidP="00352AF7">
      <w:pPr>
        <w:spacing w:after="0" w:line="276" w:lineRule="auto"/>
        <w:ind w:firstLine="708"/>
        <w:jc w:val="center"/>
        <w:rPr>
          <w:rFonts w:cstheme="minorHAnsi"/>
          <w:color w:val="333333"/>
          <w:sz w:val="24"/>
          <w:szCs w:val="24"/>
          <w:shd w:val="clear" w:color="auto" w:fill="FFFFFF"/>
        </w:rPr>
      </w:pPr>
      <w:r>
        <w:rPr>
          <w:noProof/>
          <w:lang w:eastAsia="pl-PL"/>
        </w:rPr>
        <w:drawing>
          <wp:inline distT="0" distB="0" distL="0" distR="0" wp14:anchorId="67734F57" wp14:editId="4DB7AE59">
            <wp:extent cx="3628466" cy="121920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54033" cy="1227791"/>
                    </a:xfrm>
                    <a:prstGeom prst="rect">
                      <a:avLst/>
                    </a:prstGeom>
                    <a:noFill/>
                    <a:ln>
                      <a:noFill/>
                    </a:ln>
                  </pic:spPr>
                </pic:pic>
              </a:graphicData>
            </a:graphic>
          </wp:inline>
        </w:drawing>
      </w:r>
    </w:p>
    <w:p w14:paraId="4FAC54CD" w14:textId="77777777" w:rsidR="006611BC" w:rsidRDefault="006611BC" w:rsidP="00352AF7">
      <w:pPr>
        <w:spacing w:after="0" w:line="276" w:lineRule="auto"/>
        <w:ind w:firstLine="708"/>
        <w:jc w:val="both"/>
        <w:rPr>
          <w:rFonts w:cstheme="minorHAnsi"/>
          <w:color w:val="333333"/>
          <w:sz w:val="24"/>
          <w:szCs w:val="24"/>
          <w:shd w:val="clear" w:color="auto" w:fill="FFFFFF"/>
        </w:rPr>
      </w:pPr>
    </w:p>
    <w:p w14:paraId="213E0ED2" w14:textId="77777777" w:rsidR="006611BC" w:rsidRDefault="006611BC" w:rsidP="00352AF7">
      <w:pPr>
        <w:spacing w:after="0" w:line="276" w:lineRule="auto"/>
        <w:jc w:val="both"/>
        <w:rPr>
          <w:rFonts w:cstheme="minorHAnsi"/>
          <w:color w:val="333333"/>
          <w:sz w:val="24"/>
          <w:szCs w:val="24"/>
          <w:shd w:val="clear" w:color="auto" w:fill="FFFFFF"/>
        </w:rPr>
      </w:pPr>
    </w:p>
    <w:p w14:paraId="64CB59AA" w14:textId="77777777" w:rsidR="006611BC" w:rsidRDefault="006611BC" w:rsidP="00352AF7">
      <w:pPr>
        <w:spacing w:after="0" w:line="276" w:lineRule="auto"/>
        <w:ind w:firstLine="708"/>
        <w:jc w:val="both"/>
        <w:rPr>
          <w:rFonts w:cstheme="minorHAnsi"/>
          <w:color w:val="333333"/>
          <w:sz w:val="24"/>
          <w:szCs w:val="24"/>
          <w:shd w:val="clear" w:color="auto" w:fill="FFFFFF"/>
        </w:rPr>
      </w:pPr>
    </w:p>
    <w:p w14:paraId="683BC49E" w14:textId="77777777" w:rsidR="006611BC" w:rsidRDefault="006611BC" w:rsidP="00352AF7">
      <w:pPr>
        <w:spacing w:after="0" w:line="276" w:lineRule="auto"/>
        <w:ind w:firstLine="708"/>
        <w:jc w:val="center"/>
        <w:rPr>
          <w:rFonts w:cstheme="minorHAnsi"/>
          <w:color w:val="333333"/>
          <w:sz w:val="24"/>
          <w:szCs w:val="24"/>
          <w:shd w:val="clear" w:color="auto" w:fill="FFFFFF"/>
        </w:rPr>
      </w:pPr>
      <w:r>
        <w:rPr>
          <w:rFonts w:cstheme="minorHAnsi"/>
          <w:color w:val="333333"/>
          <w:sz w:val="24"/>
          <w:szCs w:val="24"/>
          <w:shd w:val="clear" w:color="auto" w:fill="FFFFFF"/>
        </w:rPr>
        <w:t>Wrocław, 2017</w:t>
      </w:r>
    </w:p>
    <w:p w14:paraId="32B83B64" w14:textId="77777777" w:rsidR="009F1543" w:rsidRDefault="009F1543" w:rsidP="00352AF7">
      <w:pPr>
        <w:spacing w:after="0" w:line="276" w:lineRule="auto"/>
        <w:ind w:firstLine="708"/>
        <w:jc w:val="both"/>
        <w:rPr>
          <w:rFonts w:cstheme="minorHAnsi"/>
          <w:color w:val="333333"/>
          <w:sz w:val="24"/>
          <w:szCs w:val="24"/>
          <w:shd w:val="clear" w:color="auto" w:fill="FFFFFF"/>
        </w:rPr>
      </w:pPr>
    </w:p>
    <w:p w14:paraId="6CA0088A" w14:textId="43BAC795" w:rsidR="009F1543" w:rsidRPr="009F1543" w:rsidRDefault="009F1543" w:rsidP="00352AF7">
      <w:pPr>
        <w:spacing w:after="0" w:line="276" w:lineRule="auto"/>
        <w:jc w:val="both"/>
        <w:rPr>
          <w:rFonts w:cstheme="minorHAnsi"/>
          <w:color w:val="333333"/>
          <w:sz w:val="24"/>
          <w:szCs w:val="24"/>
          <w:shd w:val="clear" w:color="auto" w:fill="FFFFFF"/>
        </w:rPr>
      </w:pPr>
      <w:r w:rsidRPr="009F1543">
        <w:rPr>
          <w:rFonts w:cstheme="minorHAnsi"/>
          <w:color w:val="333333"/>
          <w:sz w:val="24"/>
          <w:szCs w:val="24"/>
          <w:shd w:val="clear" w:color="auto" w:fill="FFFFFF"/>
        </w:rPr>
        <w:t>SPIS TERŚCI:</w:t>
      </w:r>
    </w:p>
    <w:p w14:paraId="6F8769D4" w14:textId="77777777" w:rsidR="009F1543" w:rsidRPr="009F1543" w:rsidRDefault="009F1543" w:rsidP="00352AF7">
      <w:pPr>
        <w:spacing w:after="0" w:line="276" w:lineRule="auto"/>
        <w:jc w:val="both"/>
        <w:rPr>
          <w:rFonts w:cstheme="minorHAnsi"/>
          <w:color w:val="333333"/>
          <w:sz w:val="24"/>
          <w:szCs w:val="24"/>
          <w:shd w:val="clear" w:color="auto" w:fill="FFFFFF"/>
        </w:rPr>
      </w:pPr>
    </w:p>
    <w:p w14:paraId="28C972AF" w14:textId="77777777" w:rsidR="009F1543" w:rsidRPr="009F1543" w:rsidRDefault="009F1543" w:rsidP="00352AF7">
      <w:pPr>
        <w:pStyle w:val="Akapitzlist"/>
        <w:numPr>
          <w:ilvl w:val="0"/>
          <w:numId w:val="10"/>
        </w:numPr>
        <w:spacing w:after="0" w:line="276" w:lineRule="auto"/>
        <w:jc w:val="both"/>
        <w:rPr>
          <w:rStyle w:val="Hipercze"/>
          <w:rFonts w:cstheme="minorHAnsi"/>
          <w:color w:val="auto"/>
          <w:sz w:val="24"/>
          <w:szCs w:val="20"/>
          <w:u w:val="none"/>
        </w:rPr>
      </w:pPr>
      <w:r w:rsidRPr="009F1543">
        <w:rPr>
          <w:rStyle w:val="Hipercze"/>
          <w:rFonts w:cstheme="minorHAnsi"/>
          <w:color w:val="auto"/>
          <w:sz w:val="24"/>
          <w:szCs w:val="20"/>
          <w:u w:val="none"/>
        </w:rPr>
        <w:t>Wprowadzenie</w:t>
      </w:r>
    </w:p>
    <w:p w14:paraId="3FF4DB31" w14:textId="2A7C5300" w:rsidR="009F1543" w:rsidRDefault="009F1543" w:rsidP="00352AF7">
      <w:pPr>
        <w:pStyle w:val="Akapitzlist"/>
        <w:numPr>
          <w:ilvl w:val="0"/>
          <w:numId w:val="10"/>
        </w:numPr>
        <w:spacing w:after="0" w:line="276" w:lineRule="auto"/>
        <w:jc w:val="both"/>
        <w:rPr>
          <w:rStyle w:val="Hipercze"/>
          <w:rFonts w:cstheme="minorHAnsi"/>
          <w:color w:val="auto"/>
          <w:sz w:val="24"/>
          <w:szCs w:val="20"/>
          <w:u w:val="none"/>
        </w:rPr>
      </w:pPr>
      <w:r w:rsidRPr="009F1543">
        <w:rPr>
          <w:rStyle w:val="Hipercze"/>
          <w:rFonts w:cstheme="minorHAnsi"/>
          <w:color w:val="auto"/>
          <w:sz w:val="24"/>
          <w:szCs w:val="20"/>
          <w:u w:val="none"/>
        </w:rPr>
        <w:t>Metodyka wyboru atrakcji turystycznych o największym potencjale.</w:t>
      </w:r>
    </w:p>
    <w:p w14:paraId="30497C41" w14:textId="77777777" w:rsidR="0005708D" w:rsidRDefault="009F1543" w:rsidP="00352AF7">
      <w:pPr>
        <w:pStyle w:val="Akapitzlist"/>
        <w:numPr>
          <w:ilvl w:val="0"/>
          <w:numId w:val="10"/>
        </w:numPr>
        <w:spacing w:after="0" w:line="276" w:lineRule="auto"/>
        <w:jc w:val="both"/>
        <w:rPr>
          <w:rStyle w:val="Hipercze"/>
          <w:rFonts w:cstheme="minorHAnsi"/>
          <w:color w:val="auto"/>
          <w:sz w:val="24"/>
          <w:szCs w:val="20"/>
          <w:u w:val="none"/>
        </w:rPr>
      </w:pPr>
      <w:r>
        <w:rPr>
          <w:rStyle w:val="Hipercze"/>
          <w:rFonts w:cstheme="minorHAnsi"/>
          <w:color w:val="auto"/>
          <w:sz w:val="24"/>
          <w:szCs w:val="20"/>
          <w:u w:val="none"/>
        </w:rPr>
        <w:t>Wybrane atrakcje według kategorii</w:t>
      </w:r>
    </w:p>
    <w:p w14:paraId="7B23A3C8" w14:textId="3D48E36C" w:rsidR="009F1543" w:rsidRPr="0005708D" w:rsidRDefault="0005708D" w:rsidP="00352AF7">
      <w:pPr>
        <w:pStyle w:val="Akapitzlist"/>
        <w:numPr>
          <w:ilvl w:val="1"/>
          <w:numId w:val="10"/>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mi</w:t>
      </w:r>
      <w:r w:rsidR="009F1543" w:rsidRPr="0005708D">
        <w:rPr>
          <w:rStyle w:val="Hipercze"/>
          <w:rFonts w:cstheme="minorHAnsi"/>
          <w:color w:val="auto"/>
          <w:sz w:val="24"/>
          <w:szCs w:val="20"/>
          <w:u w:val="none"/>
        </w:rPr>
        <w:t>ejskie układy przestrzenne</w:t>
      </w:r>
    </w:p>
    <w:p w14:paraId="0F4954BC" w14:textId="77777777" w:rsidR="0005708D" w:rsidRPr="0005708D" w:rsidRDefault="0005708D" w:rsidP="00352AF7">
      <w:pPr>
        <w:pStyle w:val="Akapitzlist"/>
        <w:numPr>
          <w:ilvl w:val="1"/>
          <w:numId w:val="10"/>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zamki i pałace</w:t>
      </w:r>
    </w:p>
    <w:p w14:paraId="0B446965" w14:textId="77777777" w:rsidR="0005708D" w:rsidRPr="0005708D" w:rsidRDefault="0005708D" w:rsidP="00352AF7">
      <w:pPr>
        <w:pStyle w:val="Akapitzlist"/>
        <w:numPr>
          <w:ilvl w:val="1"/>
          <w:numId w:val="10"/>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 sakralne</w:t>
      </w:r>
    </w:p>
    <w:p w14:paraId="5A8C0AE7" w14:textId="77777777" w:rsidR="0005708D" w:rsidRPr="0005708D" w:rsidRDefault="0005708D" w:rsidP="00352AF7">
      <w:pPr>
        <w:pStyle w:val="Akapitzlist"/>
        <w:numPr>
          <w:ilvl w:val="1"/>
          <w:numId w:val="10"/>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muzea i galerie</w:t>
      </w:r>
    </w:p>
    <w:p w14:paraId="498B1722" w14:textId="2E8C1345" w:rsidR="0005708D" w:rsidRPr="0005708D" w:rsidRDefault="0005708D" w:rsidP="00352AF7">
      <w:pPr>
        <w:pStyle w:val="Akapitzlist"/>
        <w:numPr>
          <w:ilvl w:val="1"/>
          <w:numId w:val="10"/>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 militarne</w:t>
      </w:r>
      <w:r w:rsidR="00753ABF">
        <w:rPr>
          <w:rStyle w:val="Hipercze"/>
          <w:rFonts w:cstheme="minorHAnsi"/>
          <w:color w:val="auto"/>
          <w:sz w:val="24"/>
          <w:szCs w:val="20"/>
          <w:u w:val="none"/>
        </w:rPr>
        <w:t xml:space="preserve"> i martyrologiczne</w:t>
      </w:r>
    </w:p>
    <w:p w14:paraId="78035DAC" w14:textId="77777777" w:rsidR="0005708D" w:rsidRPr="0005708D" w:rsidRDefault="0005708D" w:rsidP="00352AF7">
      <w:pPr>
        <w:pStyle w:val="Akapitzlist"/>
        <w:numPr>
          <w:ilvl w:val="1"/>
          <w:numId w:val="10"/>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 techniki</w:t>
      </w:r>
    </w:p>
    <w:p w14:paraId="342D8606" w14:textId="15FB3D8E" w:rsidR="0005708D" w:rsidRPr="0005708D" w:rsidRDefault="0005708D" w:rsidP="00352AF7">
      <w:pPr>
        <w:pStyle w:val="Akapitzlist"/>
        <w:numPr>
          <w:ilvl w:val="1"/>
          <w:numId w:val="10"/>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 xml:space="preserve">obiekty </w:t>
      </w:r>
      <w:r w:rsidR="0007651F">
        <w:rPr>
          <w:rStyle w:val="Hipercze"/>
          <w:rFonts w:cstheme="minorHAnsi"/>
          <w:color w:val="auto"/>
          <w:sz w:val="24"/>
          <w:szCs w:val="20"/>
          <w:u w:val="none"/>
        </w:rPr>
        <w:t xml:space="preserve">budownictwa </w:t>
      </w:r>
      <w:r w:rsidRPr="0005708D">
        <w:rPr>
          <w:rStyle w:val="Hipercze"/>
          <w:rFonts w:cstheme="minorHAnsi"/>
          <w:color w:val="auto"/>
          <w:sz w:val="24"/>
          <w:szCs w:val="20"/>
          <w:u w:val="none"/>
        </w:rPr>
        <w:t>ludowe</w:t>
      </w:r>
      <w:r w:rsidR="0007651F">
        <w:rPr>
          <w:rStyle w:val="Hipercze"/>
          <w:rFonts w:cstheme="minorHAnsi"/>
          <w:color w:val="auto"/>
          <w:sz w:val="24"/>
          <w:szCs w:val="20"/>
          <w:u w:val="none"/>
        </w:rPr>
        <w:t>go</w:t>
      </w:r>
    </w:p>
    <w:p w14:paraId="517B5571" w14:textId="77777777" w:rsidR="0005708D" w:rsidRPr="0005708D" w:rsidRDefault="0005708D" w:rsidP="00352AF7">
      <w:pPr>
        <w:pStyle w:val="Akapitzlist"/>
        <w:numPr>
          <w:ilvl w:val="1"/>
          <w:numId w:val="10"/>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uzdrowiska</w:t>
      </w:r>
    </w:p>
    <w:p w14:paraId="0389B1E9" w14:textId="77777777" w:rsidR="0005708D" w:rsidRPr="0005708D" w:rsidRDefault="0005708D" w:rsidP="00352AF7">
      <w:pPr>
        <w:pStyle w:val="Akapitzlist"/>
        <w:numPr>
          <w:ilvl w:val="1"/>
          <w:numId w:val="10"/>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 i obszary przyrodnicze</w:t>
      </w:r>
    </w:p>
    <w:p w14:paraId="0F798FA0" w14:textId="547AF3A9" w:rsidR="0005708D" w:rsidRDefault="0005708D" w:rsidP="00352AF7">
      <w:pPr>
        <w:pStyle w:val="Akapitzlist"/>
        <w:numPr>
          <w:ilvl w:val="1"/>
          <w:numId w:val="10"/>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turystyka aktywna</w:t>
      </w:r>
    </w:p>
    <w:p w14:paraId="09372B28" w14:textId="731DFCA8" w:rsidR="009F1543" w:rsidRDefault="0005708D" w:rsidP="00352AF7">
      <w:pPr>
        <w:pStyle w:val="Akapitzlist"/>
        <w:numPr>
          <w:ilvl w:val="0"/>
          <w:numId w:val="10"/>
        </w:numPr>
        <w:spacing w:after="0" w:line="276" w:lineRule="auto"/>
        <w:jc w:val="both"/>
        <w:rPr>
          <w:rStyle w:val="Hipercze"/>
          <w:rFonts w:cstheme="minorHAnsi"/>
          <w:color w:val="auto"/>
          <w:sz w:val="24"/>
          <w:szCs w:val="20"/>
          <w:u w:val="none"/>
        </w:rPr>
      </w:pPr>
      <w:r>
        <w:rPr>
          <w:rStyle w:val="Hipercze"/>
          <w:rFonts w:cstheme="minorHAnsi"/>
          <w:color w:val="auto"/>
          <w:sz w:val="24"/>
          <w:szCs w:val="20"/>
          <w:u w:val="none"/>
        </w:rPr>
        <w:t>Zakończenie</w:t>
      </w:r>
    </w:p>
    <w:p w14:paraId="3AA3CD27" w14:textId="77777777" w:rsidR="005F2DBB" w:rsidRDefault="005F2DBB" w:rsidP="005F2DBB">
      <w:pPr>
        <w:pStyle w:val="Akapitzlist1"/>
        <w:spacing w:after="0"/>
        <w:ind w:left="360"/>
        <w:jc w:val="both"/>
        <w:rPr>
          <w:rFonts w:cs="Calibri"/>
          <w:color w:val="333333"/>
          <w:sz w:val="24"/>
          <w:szCs w:val="24"/>
        </w:rPr>
      </w:pPr>
    </w:p>
    <w:p w14:paraId="2B980BCA" w14:textId="088AB5B9" w:rsidR="005F2DBB" w:rsidRDefault="005F2DBB" w:rsidP="005F2DBB">
      <w:pPr>
        <w:pStyle w:val="Akapitzlist1"/>
        <w:spacing w:after="0"/>
        <w:ind w:left="0"/>
        <w:jc w:val="both"/>
        <w:rPr>
          <w:rFonts w:cs="Calibri"/>
          <w:color w:val="333333"/>
          <w:sz w:val="24"/>
          <w:szCs w:val="24"/>
        </w:rPr>
      </w:pPr>
      <w:r>
        <w:rPr>
          <w:rFonts w:cs="Calibri"/>
          <w:color w:val="333333"/>
          <w:sz w:val="24"/>
          <w:szCs w:val="24"/>
        </w:rPr>
        <w:t xml:space="preserve">Załączniki: </w:t>
      </w:r>
    </w:p>
    <w:p w14:paraId="0308FEFB" w14:textId="516BE58B" w:rsidR="005F2DBB" w:rsidRDefault="005F2DBB" w:rsidP="005F2DBB">
      <w:pPr>
        <w:pStyle w:val="Akapitzlist1"/>
        <w:spacing w:after="0"/>
        <w:ind w:left="0"/>
        <w:jc w:val="both"/>
        <w:rPr>
          <w:rFonts w:cs="Calibri"/>
          <w:color w:val="333333"/>
          <w:sz w:val="24"/>
          <w:szCs w:val="24"/>
        </w:rPr>
      </w:pPr>
      <w:r>
        <w:rPr>
          <w:rFonts w:cs="Calibri"/>
          <w:color w:val="333333"/>
          <w:sz w:val="24"/>
          <w:szCs w:val="24"/>
        </w:rPr>
        <w:t>Wspólne tematyczne szklaki turystyki kulturowej i przyrodniczej w układzie tabelarycznym</w:t>
      </w:r>
    </w:p>
    <w:p w14:paraId="67D7518E" w14:textId="77777777" w:rsidR="005F2DBB" w:rsidRPr="0005708D" w:rsidRDefault="005F2DBB" w:rsidP="005F2DBB">
      <w:pPr>
        <w:pStyle w:val="Akapitzlist"/>
        <w:numPr>
          <w:ilvl w:val="1"/>
          <w:numId w:val="18"/>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miejskie układy przestrzenne</w:t>
      </w:r>
    </w:p>
    <w:p w14:paraId="4A609B76" w14:textId="77777777" w:rsidR="005F2DBB" w:rsidRPr="0005708D" w:rsidRDefault="005F2DBB" w:rsidP="005F2DBB">
      <w:pPr>
        <w:pStyle w:val="Akapitzlist"/>
        <w:numPr>
          <w:ilvl w:val="1"/>
          <w:numId w:val="18"/>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zamki i pałace</w:t>
      </w:r>
    </w:p>
    <w:p w14:paraId="7738E6C4" w14:textId="77777777" w:rsidR="005F2DBB" w:rsidRPr="0005708D" w:rsidRDefault="005F2DBB" w:rsidP="005F2DBB">
      <w:pPr>
        <w:pStyle w:val="Akapitzlist"/>
        <w:numPr>
          <w:ilvl w:val="1"/>
          <w:numId w:val="18"/>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 sakralne</w:t>
      </w:r>
    </w:p>
    <w:p w14:paraId="5CF9D26E" w14:textId="77777777" w:rsidR="005F2DBB" w:rsidRPr="0005708D" w:rsidRDefault="005F2DBB" w:rsidP="005F2DBB">
      <w:pPr>
        <w:pStyle w:val="Akapitzlist"/>
        <w:numPr>
          <w:ilvl w:val="1"/>
          <w:numId w:val="18"/>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muzea i galerie</w:t>
      </w:r>
    </w:p>
    <w:p w14:paraId="770AAF15" w14:textId="4A819D84" w:rsidR="005F2DBB" w:rsidRPr="0005708D" w:rsidRDefault="005F2DBB" w:rsidP="005F2DBB">
      <w:pPr>
        <w:pStyle w:val="Akapitzlist"/>
        <w:numPr>
          <w:ilvl w:val="1"/>
          <w:numId w:val="18"/>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 militarne</w:t>
      </w:r>
      <w:r w:rsidR="00753ABF">
        <w:rPr>
          <w:rStyle w:val="Hipercze"/>
          <w:rFonts w:cstheme="minorHAnsi"/>
          <w:color w:val="auto"/>
          <w:sz w:val="24"/>
          <w:szCs w:val="20"/>
          <w:u w:val="none"/>
        </w:rPr>
        <w:t xml:space="preserve"> i martyrologiczne</w:t>
      </w:r>
    </w:p>
    <w:p w14:paraId="6FEBB2C2" w14:textId="77777777" w:rsidR="005F2DBB" w:rsidRPr="0005708D" w:rsidRDefault="005F2DBB" w:rsidP="005F2DBB">
      <w:pPr>
        <w:pStyle w:val="Akapitzlist"/>
        <w:numPr>
          <w:ilvl w:val="1"/>
          <w:numId w:val="18"/>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 techniki</w:t>
      </w:r>
    </w:p>
    <w:p w14:paraId="4035BFAD" w14:textId="2CEEFF8E" w:rsidR="005F2DBB" w:rsidRPr="0005708D" w:rsidRDefault="005F2DBB" w:rsidP="005F2DBB">
      <w:pPr>
        <w:pStyle w:val="Akapitzlist"/>
        <w:numPr>
          <w:ilvl w:val="1"/>
          <w:numId w:val="18"/>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w:t>
      </w:r>
      <w:r w:rsidR="0007651F">
        <w:rPr>
          <w:rStyle w:val="Hipercze"/>
          <w:rFonts w:cstheme="minorHAnsi"/>
          <w:color w:val="auto"/>
          <w:sz w:val="24"/>
          <w:szCs w:val="20"/>
          <w:u w:val="none"/>
        </w:rPr>
        <w:t xml:space="preserve"> budownictwa</w:t>
      </w:r>
      <w:r w:rsidRPr="0005708D">
        <w:rPr>
          <w:rStyle w:val="Hipercze"/>
          <w:rFonts w:cstheme="minorHAnsi"/>
          <w:color w:val="auto"/>
          <w:sz w:val="24"/>
          <w:szCs w:val="20"/>
          <w:u w:val="none"/>
        </w:rPr>
        <w:t xml:space="preserve"> ludowe</w:t>
      </w:r>
      <w:r w:rsidR="0007651F">
        <w:rPr>
          <w:rStyle w:val="Hipercze"/>
          <w:rFonts w:cstheme="minorHAnsi"/>
          <w:color w:val="auto"/>
          <w:sz w:val="24"/>
          <w:szCs w:val="20"/>
          <w:u w:val="none"/>
        </w:rPr>
        <w:t>go</w:t>
      </w:r>
    </w:p>
    <w:p w14:paraId="69072BC8" w14:textId="77777777" w:rsidR="005F2DBB" w:rsidRPr="0005708D" w:rsidRDefault="005F2DBB" w:rsidP="005F2DBB">
      <w:pPr>
        <w:pStyle w:val="Akapitzlist"/>
        <w:numPr>
          <w:ilvl w:val="1"/>
          <w:numId w:val="18"/>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uzdrowiska</w:t>
      </w:r>
    </w:p>
    <w:p w14:paraId="532792FD" w14:textId="77777777" w:rsidR="005F2DBB" w:rsidRPr="0005708D" w:rsidRDefault="005F2DBB" w:rsidP="005F2DBB">
      <w:pPr>
        <w:pStyle w:val="Akapitzlist"/>
        <w:numPr>
          <w:ilvl w:val="1"/>
          <w:numId w:val="18"/>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 i obszary przyrodnicze</w:t>
      </w:r>
    </w:p>
    <w:p w14:paraId="3351E552" w14:textId="5FA9731A" w:rsidR="005F2DBB" w:rsidRPr="005F2DBB" w:rsidRDefault="005F2DBB" w:rsidP="005F2DBB">
      <w:pPr>
        <w:pStyle w:val="Akapitzlist"/>
        <w:numPr>
          <w:ilvl w:val="1"/>
          <w:numId w:val="18"/>
        </w:numPr>
        <w:spacing w:after="0" w:line="276" w:lineRule="auto"/>
        <w:jc w:val="both"/>
        <w:rPr>
          <w:rFonts w:cstheme="minorHAnsi"/>
          <w:sz w:val="24"/>
          <w:szCs w:val="20"/>
        </w:rPr>
      </w:pPr>
      <w:r w:rsidRPr="0005708D">
        <w:rPr>
          <w:rStyle w:val="Hipercze"/>
          <w:rFonts w:cstheme="minorHAnsi"/>
          <w:color w:val="auto"/>
          <w:sz w:val="24"/>
          <w:szCs w:val="20"/>
          <w:u w:val="none"/>
        </w:rPr>
        <w:t>turystyka aktywna</w:t>
      </w:r>
    </w:p>
    <w:p w14:paraId="0B2A9850" w14:textId="0231A99F" w:rsidR="005F2DBB" w:rsidRDefault="005F2DBB" w:rsidP="005F2DBB">
      <w:pPr>
        <w:pStyle w:val="Akapitzlist1"/>
        <w:spacing w:after="0"/>
        <w:ind w:left="0"/>
        <w:jc w:val="both"/>
        <w:rPr>
          <w:rFonts w:cs="Calibri"/>
          <w:color w:val="333333"/>
          <w:sz w:val="24"/>
          <w:szCs w:val="24"/>
        </w:rPr>
      </w:pPr>
      <w:r>
        <w:rPr>
          <w:rFonts w:cs="Calibri"/>
          <w:color w:val="333333"/>
          <w:sz w:val="24"/>
          <w:szCs w:val="24"/>
        </w:rPr>
        <w:t>Wspólne tematyczne szklaki turystyki kulturowej i przyrodniczej w postaci kartograficznej</w:t>
      </w:r>
    </w:p>
    <w:p w14:paraId="5A3693B7" w14:textId="77777777" w:rsidR="005F2DBB" w:rsidRPr="0005708D" w:rsidRDefault="005F2DBB" w:rsidP="005F2DBB">
      <w:pPr>
        <w:pStyle w:val="Akapitzlist"/>
        <w:numPr>
          <w:ilvl w:val="1"/>
          <w:numId w:val="19"/>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miejskie układy przestrzenne</w:t>
      </w:r>
    </w:p>
    <w:p w14:paraId="7ACDC96A" w14:textId="77777777" w:rsidR="005F2DBB" w:rsidRPr="0005708D" w:rsidRDefault="005F2DBB" w:rsidP="005F2DBB">
      <w:pPr>
        <w:pStyle w:val="Akapitzlist"/>
        <w:numPr>
          <w:ilvl w:val="1"/>
          <w:numId w:val="19"/>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zamki i pałace</w:t>
      </w:r>
    </w:p>
    <w:p w14:paraId="43B4E3F7" w14:textId="77777777" w:rsidR="005F2DBB" w:rsidRPr="0005708D" w:rsidRDefault="005F2DBB" w:rsidP="005F2DBB">
      <w:pPr>
        <w:pStyle w:val="Akapitzlist"/>
        <w:numPr>
          <w:ilvl w:val="1"/>
          <w:numId w:val="19"/>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 sakralne</w:t>
      </w:r>
    </w:p>
    <w:p w14:paraId="0D9A4955" w14:textId="77777777" w:rsidR="005F2DBB" w:rsidRPr="0005708D" w:rsidRDefault="005F2DBB" w:rsidP="005F2DBB">
      <w:pPr>
        <w:pStyle w:val="Akapitzlist"/>
        <w:numPr>
          <w:ilvl w:val="1"/>
          <w:numId w:val="19"/>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muzea i galerie</w:t>
      </w:r>
    </w:p>
    <w:p w14:paraId="72FC0A1B" w14:textId="697137B7" w:rsidR="005F2DBB" w:rsidRPr="0005708D" w:rsidRDefault="005F2DBB" w:rsidP="005F2DBB">
      <w:pPr>
        <w:pStyle w:val="Akapitzlist"/>
        <w:numPr>
          <w:ilvl w:val="1"/>
          <w:numId w:val="19"/>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 militarne</w:t>
      </w:r>
      <w:r w:rsidR="00753ABF">
        <w:rPr>
          <w:rStyle w:val="Hipercze"/>
          <w:rFonts w:cstheme="minorHAnsi"/>
          <w:color w:val="auto"/>
          <w:sz w:val="24"/>
          <w:szCs w:val="20"/>
          <w:u w:val="none"/>
        </w:rPr>
        <w:t xml:space="preserve"> i martyrologiczne</w:t>
      </w:r>
    </w:p>
    <w:p w14:paraId="4A1CB1E8" w14:textId="77777777" w:rsidR="005F2DBB" w:rsidRPr="0005708D" w:rsidRDefault="005F2DBB" w:rsidP="005F2DBB">
      <w:pPr>
        <w:pStyle w:val="Akapitzlist"/>
        <w:numPr>
          <w:ilvl w:val="1"/>
          <w:numId w:val="19"/>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 techniki</w:t>
      </w:r>
    </w:p>
    <w:p w14:paraId="49E1F41D" w14:textId="74452D90" w:rsidR="005F2DBB" w:rsidRPr="0005708D" w:rsidRDefault="005F2DBB" w:rsidP="005F2DBB">
      <w:pPr>
        <w:pStyle w:val="Akapitzlist"/>
        <w:numPr>
          <w:ilvl w:val="1"/>
          <w:numId w:val="19"/>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w:t>
      </w:r>
      <w:r w:rsidR="0007651F">
        <w:rPr>
          <w:rStyle w:val="Hipercze"/>
          <w:rFonts w:cstheme="minorHAnsi"/>
          <w:color w:val="auto"/>
          <w:sz w:val="24"/>
          <w:szCs w:val="20"/>
          <w:u w:val="none"/>
        </w:rPr>
        <w:t xml:space="preserve"> budownictwa</w:t>
      </w:r>
      <w:r w:rsidRPr="0005708D">
        <w:rPr>
          <w:rStyle w:val="Hipercze"/>
          <w:rFonts w:cstheme="minorHAnsi"/>
          <w:color w:val="auto"/>
          <w:sz w:val="24"/>
          <w:szCs w:val="20"/>
          <w:u w:val="none"/>
        </w:rPr>
        <w:t xml:space="preserve"> ludowe</w:t>
      </w:r>
      <w:r w:rsidR="0007651F">
        <w:rPr>
          <w:rStyle w:val="Hipercze"/>
          <w:rFonts w:cstheme="minorHAnsi"/>
          <w:color w:val="auto"/>
          <w:sz w:val="24"/>
          <w:szCs w:val="20"/>
          <w:u w:val="none"/>
        </w:rPr>
        <w:t>go</w:t>
      </w:r>
    </w:p>
    <w:p w14:paraId="7C5EC669" w14:textId="77777777" w:rsidR="005F2DBB" w:rsidRPr="0005708D" w:rsidRDefault="005F2DBB" w:rsidP="005F2DBB">
      <w:pPr>
        <w:pStyle w:val="Akapitzlist"/>
        <w:numPr>
          <w:ilvl w:val="1"/>
          <w:numId w:val="19"/>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uzdrowiska</w:t>
      </w:r>
    </w:p>
    <w:p w14:paraId="5AEEAE18" w14:textId="77777777" w:rsidR="005F2DBB" w:rsidRPr="0005708D" w:rsidRDefault="005F2DBB" w:rsidP="005F2DBB">
      <w:pPr>
        <w:pStyle w:val="Akapitzlist"/>
        <w:numPr>
          <w:ilvl w:val="1"/>
          <w:numId w:val="19"/>
        </w:numPr>
        <w:spacing w:after="0" w:line="276" w:lineRule="auto"/>
        <w:jc w:val="both"/>
        <w:rPr>
          <w:rStyle w:val="Hipercze"/>
          <w:rFonts w:cstheme="minorHAnsi"/>
          <w:color w:val="auto"/>
          <w:sz w:val="24"/>
          <w:szCs w:val="20"/>
          <w:u w:val="none"/>
        </w:rPr>
      </w:pPr>
      <w:r w:rsidRPr="0005708D">
        <w:rPr>
          <w:rStyle w:val="Hipercze"/>
          <w:rFonts w:cstheme="minorHAnsi"/>
          <w:color w:val="auto"/>
          <w:sz w:val="24"/>
          <w:szCs w:val="20"/>
          <w:u w:val="none"/>
        </w:rPr>
        <w:t>obiekty i obszary przyrodnicze</w:t>
      </w:r>
    </w:p>
    <w:p w14:paraId="239CFD28" w14:textId="15367E5E" w:rsidR="009F1543" w:rsidRPr="005F2DBB" w:rsidRDefault="005F2DBB" w:rsidP="005F2DBB">
      <w:pPr>
        <w:pStyle w:val="Akapitzlist"/>
        <w:numPr>
          <w:ilvl w:val="1"/>
          <w:numId w:val="19"/>
        </w:numPr>
        <w:spacing w:after="0" w:line="276" w:lineRule="auto"/>
        <w:jc w:val="both"/>
        <w:rPr>
          <w:rFonts w:cstheme="minorHAnsi"/>
          <w:sz w:val="24"/>
          <w:szCs w:val="20"/>
        </w:rPr>
      </w:pPr>
      <w:r w:rsidRPr="0005708D">
        <w:rPr>
          <w:rStyle w:val="Hipercze"/>
          <w:rFonts w:cstheme="minorHAnsi"/>
          <w:color w:val="auto"/>
          <w:sz w:val="24"/>
          <w:szCs w:val="20"/>
          <w:u w:val="none"/>
        </w:rPr>
        <w:t>turystyka aktywna</w:t>
      </w:r>
    </w:p>
    <w:p w14:paraId="53320A9C" w14:textId="616D890A" w:rsidR="00352AF7" w:rsidRPr="00352AF7" w:rsidRDefault="0005708D" w:rsidP="00352AF7">
      <w:pPr>
        <w:pStyle w:val="Akapitzlist"/>
        <w:numPr>
          <w:ilvl w:val="0"/>
          <w:numId w:val="11"/>
        </w:numPr>
        <w:spacing w:after="0" w:line="276" w:lineRule="auto"/>
        <w:jc w:val="both"/>
        <w:rPr>
          <w:rFonts w:cstheme="minorHAnsi"/>
          <w:b/>
          <w:sz w:val="32"/>
          <w:szCs w:val="32"/>
        </w:rPr>
      </w:pPr>
      <w:r w:rsidRPr="0005708D">
        <w:rPr>
          <w:rStyle w:val="Hipercze"/>
          <w:rFonts w:cstheme="minorHAnsi"/>
          <w:b/>
          <w:color w:val="auto"/>
          <w:sz w:val="32"/>
          <w:szCs w:val="32"/>
          <w:u w:val="none"/>
        </w:rPr>
        <w:lastRenderedPageBreak/>
        <w:t>Wprowadzenie</w:t>
      </w:r>
    </w:p>
    <w:p w14:paraId="41CDDDC9" w14:textId="77777777" w:rsidR="00352AF7" w:rsidRDefault="00352AF7" w:rsidP="00352AF7">
      <w:pPr>
        <w:pStyle w:val="Akapitzlist1"/>
        <w:spacing w:after="0"/>
        <w:jc w:val="both"/>
        <w:rPr>
          <w:rFonts w:cs="Calibri"/>
          <w:color w:val="333333"/>
          <w:sz w:val="24"/>
          <w:szCs w:val="24"/>
        </w:rPr>
      </w:pPr>
    </w:p>
    <w:p w14:paraId="11C23D11" w14:textId="77777777" w:rsidR="00352AF7" w:rsidRDefault="00352AF7" w:rsidP="00352AF7">
      <w:pPr>
        <w:spacing w:after="0" w:line="276" w:lineRule="auto"/>
        <w:ind w:firstLine="360"/>
        <w:jc w:val="both"/>
        <w:rPr>
          <w:rFonts w:cs="Calibri"/>
          <w:color w:val="333333"/>
          <w:sz w:val="24"/>
          <w:szCs w:val="24"/>
        </w:rPr>
      </w:pPr>
      <w:r>
        <w:rPr>
          <w:rFonts w:cs="Calibri"/>
          <w:color w:val="333333"/>
          <w:sz w:val="24"/>
          <w:szCs w:val="24"/>
        </w:rPr>
        <w:t>Potencjał turystyczny jest  pojęciem dość często stosowanym w badaniach nad turystyką chociaż nie ma jednej ogólnie przyjętej definicji i  bywa odmiennie interpretowany przez różnych badaczy. Najogólniej ujmują to wyrażenie Zajadacz i Śniadek (2009), które twierdzą, że jest to całość czynników decydujących o możliwościach rozwoju turystyki na danym obszarze</w:t>
      </w:r>
      <w:r>
        <w:rPr>
          <w:rStyle w:val="Odwoanieprzypisudolnego"/>
          <w:sz w:val="24"/>
          <w:szCs w:val="24"/>
        </w:rPr>
        <w:footnoteReference w:id="1"/>
      </w:r>
      <w:r>
        <w:rPr>
          <w:rFonts w:cs="Calibri"/>
          <w:color w:val="333333"/>
          <w:sz w:val="24"/>
          <w:szCs w:val="24"/>
        </w:rPr>
        <w:t xml:space="preserve">. Bardziej rozbudowaną definicję proponuje Naumowicz (1993), określając potencjał turystyczny jako „„kompleks kompletnych, wzajemnie się uzupełniających dóbr turystycznych, którego funkcją jest zapewnienie warunków do zaspokojenia potrzeb turystycznych występujących na tym terenie. Obejmuje on poszukiwane przez turystów walory turystyczne będące turystycznym potencjałem naturalnym i turystycznym potencjałem kulturowym, a także służące turystom urządzenia, czyli potencjał techniczny”. </w:t>
      </w:r>
      <w:r>
        <w:rPr>
          <w:rStyle w:val="Odwoanieprzypisudolnego"/>
          <w:sz w:val="24"/>
          <w:szCs w:val="24"/>
        </w:rPr>
        <w:footnoteReference w:id="2"/>
      </w:r>
      <w:r>
        <w:rPr>
          <w:rFonts w:cs="Calibri"/>
          <w:color w:val="333333"/>
          <w:sz w:val="24"/>
          <w:szCs w:val="24"/>
        </w:rPr>
        <w:t xml:space="preserve"> W podobny sposób rozumieją pojęcie Kaczmarek, Stasiak, Włodarczyk (2005), według których potencjał turystyczny  tworzą wszystkie elementy środowiska geograficznego oraz zachowania człowieka, które są wykorzystywane do uprawiania bądź zajmowania się turystyką</w:t>
      </w:r>
      <w:r>
        <w:rPr>
          <w:rStyle w:val="Odwoanieprzypisudolnego"/>
          <w:sz w:val="24"/>
          <w:szCs w:val="24"/>
        </w:rPr>
        <w:footnoteReference w:id="3"/>
      </w:r>
      <w:r>
        <w:rPr>
          <w:rFonts w:cs="Calibri"/>
          <w:color w:val="333333"/>
          <w:sz w:val="24"/>
          <w:szCs w:val="24"/>
        </w:rPr>
        <w:t xml:space="preserve">. </w:t>
      </w:r>
    </w:p>
    <w:p w14:paraId="63AD6EDE" w14:textId="77777777" w:rsidR="00352AF7" w:rsidRDefault="00352AF7" w:rsidP="00352AF7">
      <w:pPr>
        <w:spacing w:after="0" w:line="276" w:lineRule="auto"/>
        <w:ind w:firstLine="360"/>
        <w:jc w:val="both"/>
        <w:rPr>
          <w:rFonts w:cs="Calibri"/>
          <w:color w:val="333333"/>
          <w:sz w:val="24"/>
          <w:szCs w:val="24"/>
        </w:rPr>
      </w:pPr>
      <w:r>
        <w:rPr>
          <w:rFonts w:cs="Calibri"/>
          <w:color w:val="333333"/>
          <w:sz w:val="24"/>
          <w:szCs w:val="24"/>
        </w:rPr>
        <w:t>Można więc przyjąć, że w strukturze potencjału turystycznego kluczową rolę pełnią walory i atrakcje turystyczne, uzupełnione o odpowiednio przystosowaną infrastrukturę turystyczną oraz niezbędne dla rozwoju współczesnego ruchu turystycznego elementy informacyjne.</w:t>
      </w:r>
    </w:p>
    <w:p w14:paraId="0F83359C" w14:textId="77777777" w:rsidR="00352AF7" w:rsidRDefault="00352AF7" w:rsidP="00352AF7">
      <w:pPr>
        <w:spacing w:after="0" w:line="276" w:lineRule="auto"/>
        <w:ind w:firstLine="360"/>
        <w:jc w:val="both"/>
        <w:rPr>
          <w:rFonts w:cs="Calibri"/>
          <w:color w:val="333333"/>
          <w:sz w:val="24"/>
          <w:szCs w:val="24"/>
        </w:rPr>
      </w:pPr>
      <w:r>
        <w:rPr>
          <w:rFonts w:cs="Calibri"/>
          <w:color w:val="333333"/>
          <w:sz w:val="24"/>
          <w:szCs w:val="24"/>
        </w:rPr>
        <w:t>Ocena potencjału turystycznego pozwala wskazać najcenniejsze walory i atrakcje turystyczne, określić główne kierunki rozwoju turystyki i wyznaczyć markowe produkty turystyczne miejscowości, rejonu czy regionu turystycznego.</w:t>
      </w:r>
    </w:p>
    <w:p w14:paraId="37AC57EC" w14:textId="77777777" w:rsidR="00352AF7" w:rsidRDefault="00352AF7" w:rsidP="00352AF7">
      <w:pPr>
        <w:spacing w:after="0" w:line="276" w:lineRule="auto"/>
        <w:ind w:firstLine="360"/>
        <w:jc w:val="both"/>
        <w:rPr>
          <w:rFonts w:cs="Calibri"/>
          <w:color w:val="333333"/>
          <w:sz w:val="24"/>
          <w:szCs w:val="24"/>
        </w:rPr>
      </w:pPr>
    </w:p>
    <w:p w14:paraId="69B5BFB0" w14:textId="77777777" w:rsidR="00352AF7" w:rsidRDefault="00352AF7" w:rsidP="00352AF7">
      <w:pPr>
        <w:pStyle w:val="Akapitzlist1"/>
        <w:numPr>
          <w:ilvl w:val="0"/>
          <w:numId w:val="15"/>
        </w:numPr>
        <w:spacing w:after="0"/>
        <w:jc w:val="both"/>
        <w:rPr>
          <w:rFonts w:cs="Calibri"/>
          <w:color w:val="333333"/>
          <w:sz w:val="24"/>
          <w:szCs w:val="24"/>
        </w:rPr>
      </w:pPr>
      <w:r>
        <w:rPr>
          <w:rFonts w:cs="Calibri"/>
          <w:b/>
          <w:color w:val="333333"/>
          <w:sz w:val="24"/>
          <w:szCs w:val="24"/>
        </w:rPr>
        <w:t>Cel studium</w:t>
      </w:r>
    </w:p>
    <w:p w14:paraId="7C87C3A9" w14:textId="77777777" w:rsidR="00352AF7" w:rsidRDefault="00352AF7" w:rsidP="00352AF7">
      <w:pPr>
        <w:pStyle w:val="Akapitzlist1"/>
        <w:spacing w:after="0"/>
        <w:ind w:left="644"/>
        <w:jc w:val="both"/>
        <w:rPr>
          <w:rFonts w:cs="Calibri"/>
          <w:color w:val="333333"/>
          <w:sz w:val="24"/>
          <w:szCs w:val="24"/>
        </w:rPr>
      </w:pPr>
    </w:p>
    <w:p w14:paraId="7F6A2CD7" w14:textId="18629251" w:rsidR="00352AF7" w:rsidRDefault="00352AF7" w:rsidP="00352AF7">
      <w:pPr>
        <w:spacing w:after="0" w:line="276" w:lineRule="auto"/>
        <w:ind w:firstLine="360"/>
        <w:jc w:val="both"/>
        <w:rPr>
          <w:rFonts w:cs="Calibri"/>
          <w:color w:val="333333"/>
          <w:sz w:val="24"/>
          <w:szCs w:val="24"/>
        </w:rPr>
      </w:pPr>
      <w:r>
        <w:rPr>
          <w:rFonts w:cs="Calibri"/>
          <w:color w:val="333333"/>
          <w:sz w:val="24"/>
          <w:szCs w:val="24"/>
        </w:rPr>
        <w:t>Głównym celem niniejszego studium jest dokonanie oceny potencjału turystycznego obszaru wsparcia programu Interreg V-</w:t>
      </w:r>
      <w:r w:rsidRPr="005C327D">
        <w:rPr>
          <w:rFonts w:cs="Calibri"/>
          <w:sz w:val="24"/>
          <w:szCs w:val="24"/>
        </w:rPr>
        <w:t>A</w:t>
      </w:r>
      <w:r w:rsidR="00464D62" w:rsidRPr="005C327D">
        <w:rPr>
          <w:rFonts w:cs="Calibri"/>
          <w:sz w:val="24"/>
          <w:szCs w:val="24"/>
        </w:rPr>
        <w:t xml:space="preserve"> Republika Czeska - Polska</w:t>
      </w:r>
      <w:r w:rsidRPr="005C327D">
        <w:rPr>
          <w:rFonts w:cs="Calibri"/>
          <w:sz w:val="24"/>
          <w:szCs w:val="24"/>
        </w:rPr>
        <w:t xml:space="preserve">, </w:t>
      </w:r>
      <w:r>
        <w:rPr>
          <w:rFonts w:cs="Calibri"/>
          <w:color w:val="333333"/>
          <w:sz w:val="24"/>
          <w:szCs w:val="24"/>
        </w:rPr>
        <w:t xml:space="preserve">stanowiącego pogranicze polsko-czeskie. Aby zrealizować cel główny autorzy: </w:t>
      </w:r>
    </w:p>
    <w:p w14:paraId="27473D73" w14:textId="77777777" w:rsidR="00352AF7" w:rsidRDefault="00352AF7" w:rsidP="00352AF7">
      <w:pPr>
        <w:pStyle w:val="Akapitzlist1"/>
        <w:numPr>
          <w:ilvl w:val="0"/>
          <w:numId w:val="16"/>
        </w:numPr>
        <w:spacing w:after="0"/>
        <w:jc w:val="both"/>
        <w:rPr>
          <w:rFonts w:cs="Calibri"/>
          <w:color w:val="333333"/>
          <w:sz w:val="24"/>
          <w:szCs w:val="24"/>
        </w:rPr>
      </w:pPr>
      <w:r>
        <w:rPr>
          <w:rFonts w:cs="Calibri"/>
          <w:color w:val="333333"/>
          <w:sz w:val="24"/>
          <w:szCs w:val="24"/>
        </w:rPr>
        <w:t>ustalili najważniejsze kryteria waloryzacji turystycznej (wskazane szczegółowo w punkcie c tego rozdziału);</w:t>
      </w:r>
    </w:p>
    <w:p w14:paraId="730D3CAA" w14:textId="77777777" w:rsidR="00352AF7" w:rsidRDefault="00352AF7" w:rsidP="00352AF7">
      <w:pPr>
        <w:pStyle w:val="Akapitzlist1"/>
        <w:numPr>
          <w:ilvl w:val="0"/>
          <w:numId w:val="16"/>
        </w:numPr>
        <w:spacing w:after="0"/>
        <w:jc w:val="both"/>
        <w:rPr>
          <w:rFonts w:cs="Calibri"/>
          <w:color w:val="333333"/>
          <w:sz w:val="24"/>
          <w:szCs w:val="24"/>
        </w:rPr>
      </w:pPr>
      <w:r>
        <w:rPr>
          <w:rFonts w:cs="Calibri"/>
          <w:color w:val="333333"/>
          <w:sz w:val="24"/>
          <w:szCs w:val="24"/>
        </w:rPr>
        <w:t>przeprowadzili analizę wszelkich walorów i atrakcji turystycznych występujących na badanym obszarze;</w:t>
      </w:r>
    </w:p>
    <w:p w14:paraId="5DDD486E" w14:textId="77777777" w:rsidR="00352AF7" w:rsidRDefault="00352AF7" w:rsidP="00352AF7">
      <w:pPr>
        <w:pStyle w:val="Akapitzlist1"/>
        <w:numPr>
          <w:ilvl w:val="0"/>
          <w:numId w:val="16"/>
        </w:numPr>
        <w:spacing w:after="0"/>
        <w:jc w:val="both"/>
        <w:rPr>
          <w:rFonts w:cs="Calibri"/>
          <w:color w:val="333333"/>
          <w:sz w:val="24"/>
          <w:szCs w:val="24"/>
        </w:rPr>
      </w:pPr>
      <w:r>
        <w:rPr>
          <w:rFonts w:cs="Calibri"/>
          <w:color w:val="333333"/>
          <w:sz w:val="24"/>
          <w:szCs w:val="24"/>
        </w:rPr>
        <w:t>dokonali wyboru kluczowych, z punktu widzenia rozwoju turystyki, obiektów turystycznych;</w:t>
      </w:r>
    </w:p>
    <w:p w14:paraId="0D309BC6" w14:textId="77777777" w:rsidR="00352AF7" w:rsidRDefault="00352AF7" w:rsidP="00352AF7">
      <w:pPr>
        <w:pStyle w:val="Akapitzlist1"/>
        <w:numPr>
          <w:ilvl w:val="0"/>
          <w:numId w:val="16"/>
        </w:numPr>
        <w:spacing w:after="0"/>
        <w:jc w:val="both"/>
        <w:rPr>
          <w:rFonts w:cs="Calibri"/>
          <w:color w:val="333333"/>
          <w:sz w:val="24"/>
          <w:szCs w:val="24"/>
        </w:rPr>
      </w:pPr>
      <w:r>
        <w:rPr>
          <w:rFonts w:cs="Calibri"/>
          <w:color w:val="333333"/>
          <w:sz w:val="24"/>
          <w:szCs w:val="24"/>
        </w:rPr>
        <w:lastRenderedPageBreak/>
        <w:t>wyznaczyli wspólne markowe szlaki tematyczne turystyki kulturowej i przyrodniczej na obszarze wsparcia.</w:t>
      </w:r>
    </w:p>
    <w:p w14:paraId="1CD4BF6B" w14:textId="30C276E2" w:rsidR="00352AF7" w:rsidRDefault="00352AF7" w:rsidP="00352AF7">
      <w:pPr>
        <w:spacing w:after="0" w:line="276" w:lineRule="auto"/>
        <w:jc w:val="both"/>
        <w:rPr>
          <w:rFonts w:cs="Calibri"/>
          <w:color w:val="333333"/>
          <w:sz w:val="24"/>
          <w:szCs w:val="24"/>
        </w:rPr>
      </w:pPr>
      <w:r>
        <w:rPr>
          <w:rFonts w:cs="Calibri"/>
          <w:color w:val="333333"/>
          <w:sz w:val="24"/>
          <w:szCs w:val="24"/>
        </w:rPr>
        <w:t>Uzyskane wyniki przedstawiono w postaci opisowej, tabelarycznej oraz kartograficznej.</w:t>
      </w:r>
    </w:p>
    <w:p w14:paraId="28C02019" w14:textId="77777777" w:rsidR="00352AF7" w:rsidRDefault="00352AF7" w:rsidP="00352AF7">
      <w:pPr>
        <w:spacing w:after="0" w:line="276" w:lineRule="auto"/>
        <w:jc w:val="both"/>
        <w:rPr>
          <w:rFonts w:cs="Calibri"/>
          <w:color w:val="333333"/>
          <w:sz w:val="24"/>
          <w:szCs w:val="24"/>
        </w:rPr>
      </w:pPr>
    </w:p>
    <w:p w14:paraId="6D9C29B5" w14:textId="77777777" w:rsidR="00352AF7" w:rsidRDefault="00352AF7" w:rsidP="00352AF7">
      <w:pPr>
        <w:pStyle w:val="Akapitzlist1"/>
        <w:numPr>
          <w:ilvl w:val="0"/>
          <w:numId w:val="15"/>
        </w:numPr>
        <w:spacing w:after="0"/>
        <w:jc w:val="both"/>
        <w:rPr>
          <w:rFonts w:cs="Calibri"/>
          <w:color w:val="333333"/>
          <w:sz w:val="24"/>
          <w:szCs w:val="24"/>
        </w:rPr>
      </w:pPr>
      <w:r>
        <w:rPr>
          <w:rFonts w:cs="Calibri"/>
          <w:b/>
          <w:color w:val="333333"/>
          <w:sz w:val="24"/>
          <w:szCs w:val="24"/>
        </w:rPr>
        <w:t>Zakres opracowania</w:t>
      </w:r>
    </w:p>
    <w:p w14:paraId="1AF901A9" w14:textId="77777777" w:rsidR="00352AF7" w:rsidRDefault="00352AF7" w:rsidP="00352AF7">
      <w:pPr>
        <w:spacing w:after="0" w:line="276" w:lineRule="auto"/>
        <w:ind w:firstLine="708"/>
        <w:jc w:val="both"/>
        <w:rPr>
          <w:rFonts w:cs="Calibri"/>
          <w:color w:val="333333"/>
          <w:sz w:val="24"/>
          <w:szCs w:val="24"/>
        </w:rPr>
      </w:pPr>
    </w:p>
    <w:p w14:paraId="5DC18271" w14:textId="526ED4D6" w:rsidR="00352AF7" w:rsidRDefault="00352AF7" w:rsidP="00352AF7">
      <w:pPr>
        <w:spacing w:after="0" w:line="276" w:lineRule="auto"/>
        <w:ind w:firstLine="708"/>
        <w:jc w:val="both"/>
        <w:rPr>
          <w:rFonts w:cs="Calibri"/>
          <w:color w:val="333333"/>
          <w:sz w:val="24"/>
          <w:szCs w:val="24"/>
        </w:rPr>
      </w:pPr>
      <w:r>
        <w:rPr>
          <w:rFonts w:cs="Calibri"/>
          <w:color w:val="333333"/>
          <w:sz w:val="24"/>
          <w:szCs w:val="24"/>
        </w:rPr>
        <w:t>Program Interreg V</w:t>
      </w:r>
      <w:r w:rsidRPr="005C327D">
        <w:rPr>
          <w:rFonts w:cs="Calibri"/>
          <w:sz w:val="24"/>
          <w:szCs w:val="24"/>
        </w:rPr>
        <w:t>-A</w:t>
      </w:r>
      <w:r w:rsidR="00464D62" w:rsidRPr="005C327D">
        <w:rPr>
          <w:rFonts w:cs="Calibri"/>
          <w:sz w:val="24"/>
          <w:szCs w:val="24"/>
        </w:rPr>
        <w:t xml:space="preserve"> Republika Czeska - Polska</w:t>
      </w:r>
      <w:r w:rsidRPr="005C327D">
        <w:rPr>
          <w:rFonts w:cs="Calibri"/>
          <w:sz w:val="24"/>
          <w:szCs w:val="24"/>
        </w:rPr>
        <w:t xml:space="preserve"> obejmuje </w:t>
      </w:r>
      <w:r>
        <w:rPr>
          <w:rFonts w:cs="Calibri"/>
          <w:color w:val="333333"/>
          <w:sz w:val="24"/>
          <w:szCs w:val="24"/>
        </w:rPr>
        <w:t>następujące regiony: w Republice Czeskiej - kraj liberecki (Liberecký kraj), hradecki (Královehradecký kraj), pardubicki (Pardubický kraj), ołomuniecki (Olomoucký kraj) i morawsko-śląski (Moravskoslezský kraj), w Polsce - województwo śląskie (podregiony bielski i rybnicki), województwo dolnośląskie (podregiony jeleniogórski i wałbrzyski), województwo opolskie (podregiony nyski i opolski). W Polsce program obejmuje również terytorium powiatu strzelińskiego (podregion wrocławski w województwie dolnośląskim) i powiatu pszczyńskiego (podregion tyski w województwie śląskim).</w:t>
      </w:r>
    </w:p>
    <w:p w14:paraId="1A2A951D" w14:textId="77777777" w:rsidR="009F3B15" w:rsidRPr="009F3B15" w:rsidRDefault="009F3B15" w:rsidP="00352AF7">
      <w:pPr>
        <w:spacing w:after="0" w:line="276" w:lineRule="auto"/>
        <w:ind w:firstLine="708"/>
        <w:jc w:val="both"/>
        <w:rPr>
          <w:rFonts w:cstheme="minorHAnsi"/>
          <w:color w:val="333333"/>
          <w:sz w:val="24"/>
          <w:szCs w:val="24"/>
          <w:shd w:val="clear" w:color="auto" w:fill="FFFFFF"/>
        </w:rPr>
      </w:pPr>
    </w:p>
    <w:p w14:paraId="6EA73A6C" w14:textId="39856A07" w:rsidR="00721989" w:rsidRPr="009F3B15" w:rsidRDefault="00721989" w:rsidP="00352AF7">
      <w:pPr>
        <w:spacing w:after="0" w:line="276" w:lineRule="auto"/>
        <w:jc w:val="both"/>
        <w:rPr>
          <w:rFonts w:cstheme="minorHAnsi"/>
          <w:sz w:val="24"/>
          <w:szCs w:val="24"/>
        </w:rPr>
      </w:pPr>
      <w:r w:rsidRPr="009F3B15">
        <w:rPr>
          <w:rFonts w:cstheme="minorHAnsi"/>
          <w:sz w:val="24"/>
          <w:szCs w:val="24"/>
        </w:rPr>
        <w:t>Fig.</w:t>
      </w:r>
      <w:r w:rsidR="006611BC">
        <w:rPr>
          <w:rFonts w:cstheme="minorHAnsi"/>
          <w:sz w:val="24"/>
          <w:szCs w:val="24"/>
        </w:rPr>
        <w:t>1.</w:t>
      </w:r>
      <w:r w:rsidRPr="009F3B15">
        <w:rPr>
          <w:rFonts w:cstheme="minorHAnsi"/>
          <w:sz w:val="24"/>
          <w:szCs w:val="24"/>
        </w:rPr>
        <w:t xml:space="preserve"> Pogranicze polsk</w:t>
      </w:r>
      <w:r w:rsidR="00AE4638">
        <w:rPr>
          <w:rFonts w:cstheme="minorHAnsi"/>
          <w:sz w:val="24"/>
          <w:szCs w:val="24"/>
        </w:rPr>
        <w:t>o</w:t>
      </w:r>
      <w:r w:rsidRPr="009F3B15">
        <w:rPr>
          <w:rFonts w:cstheme="minorHAnsi"/>
          <w:sz w:val="24"/>
          <w:szCs w:val="24"/>
        </w:rPr>
        <w:t xml:space="preserve">-czeskie – obszar wsparcia w ramach programu </w:t>
      </w:r>
      <w:r w:rsidRPr="009F3B15">
        <w:rPr>
          <w:rFonts w:cstheme="minorHAnsi"/>
          <w:color w:val="333333"/>
          <w:sz w:val="24"/>
          <w:szCs w:val="24"/>
          <w:shd w:val="clear" w:color="auto" w:fill="FFFFFF"/>
        </w:rPr>
        <w:t>Interreg V-A</w:t>
      </w:r>
    </w:p>
    <w:p w14:paraId="2079269D" w14:textId="77777777" w:rsidR="004C29BB" w:rsidRPr="009F3B15" w:rsidRDefault="00721989" w:rsidP="00352AF7">
      <w:pPr>
        <w:spacing w:after="0" w:line="276" w:lineRule="auto"/>
        <w:rPr>
          <w:rFonts w:cstheme="minorHAnsi"/>
          <w:sz w:val="24"/>
          <w:szCs w:val="24"/>
        </w:rPr>
      </w:pPr>
      <w:r w:rsidRPr="009F3B15">
        <w:rPr>
          <w:rFonts w:cstheme="minorHAnsi"/>
          <w:noProof/>
          <w:sz w:val="24"/>
          <w:szCs w:val="24"/>
          <w:lang w:eastAsia="pl-PL"/>
        </w:rPr>
        <w:drawing>
          <wp:inline distT="0" distB="0" distL="0" distR="0" wp14:anchorId="0885A10A" wp14:editId="097FB116">
            <wp:extent cx="5760720" cy="4076146"/>
            <wp:effectExtent l="0" t="0" r="0" b="635"/>
            <wp:docPr id="1" name="Obraz 1" descr="http://www.bezpecnepohranici.eu/userFiles/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ezpecnepohranici.eu/userFiles/map.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4076146"/>
                    </a:xfrm>
                    <a:prstGeom prst="rect">
                      <a:avLst/>
                    </a:prstGeom>
                    <a:noFill/>
                    <a:ln>
                      <a:noFill/>
                    </a:ln>
                  </pic:spPr>
                </pic:pic>
              </a:graphicData>
            </a:graphic>
          </wp:inline>
        </w:drawing>
      </w:r>
    </w:p>
    <w:p w14:paraId="62CB25BB" w14:textId="77777777" w:rsidR="004C29BB" w:rsidRPr="009F3B15" w:rsidRDefault="00721989" w:rsidP="00352AF7">
      <w:pPr>
        <w:spacing w:after="0" w:line="276" w:lineRule="auto"/>
        <w:rPr>
          <w:rFonts w:cstheme="minorHAnsi"/>
          <w:sz w:val="24"/>
          <w:szCs w:val="24"/>
        </w:rPr>
      </w:pPr>
      <w:r w:rsidRPr="009F3B15">
        <w:rPr>
          <w:rFonts w:cstheme="minorHAnsi"/>
          <w:sz w:val="24"/>
          <w:szCs w:val="24"/>
        </w:rPr>
        <w:t xml:space="preserve">Źródło: </w:t>
      </w:r>
      <w:hyperlink r:id="rId9" w:history="1">
        <w:r w:rsidRPr="009F3B15">
          <w:rPr>
            <w:rStyle w:val="Hipercze"/>
            <w:rFonts w:cstheme="minorHAnsi"/>
            <w:sz w:val="24"/>
            <w:szCs w:val="24"/>
          </w:rPr>
          <w:t>http://www.bezpecnepohranici.eu/userFiles/map.jpg</w:t>
        </w:r>
      </w:hyperlink>
      <w:r w:rsidRPr="009F3B15">
        <w:rPr>
          <w:rFonts w:cstheme="minorHAnsi"/>
          <w:sz w:val="24"/>
          <w:szCs w:val="24"/>
        </w:rPr>
        <w:t xml:space="preserve"> [data dostępu:</w:t>
      </w:r>
      <w:r w:rsidR="009F3B15" w:rsidRPr="009F3B15">
        <w:rPr>
          <w:rFonts w:cstheme="minorHAnsi"/>
          <w:sz w:val="24"/>
          <w:szCs w:val="24"/>
        </w:rPr>
        <w:t xml:space="preserve"> 04/03/2018]</w:t>
      </w:r>
    </w:p>
    <w:p w14:paraId="267368D4" w14:textId="77777777" w:rsidR="009F3B15" w:rsidRDefault="009F3B15" w:rsidP="00352AF7">
      <w:pPr>
        <w:spacing w:after="0" w:line="276" w:lineRule="auto"/>
        <w:rPr>
          <w:rFonts w:cstheme="minorHAnsi"/>
          <w:sz w:val="24"/>
          <w:szCs w:val="24"/>
        </w:rPr>
      </w:pPr>
    </w:p>
    <w:p w14:paraId="34894417" w14:textId="77777777" w:rsidR="009F3B15" w:rsidRDefault="009F3B15" w:rsidP="00352AF7">
      <w:pPr>
        <w:spacing w:after="0" w:line="276" w:lineRule="auto"/>
        <w:rPr>
          <w:rFonts w:cstheme="minorHAnsi"/>
          <w:sz w:val="24"/>
          <w:szCs w:val="24"/>
        </w:rPr>
      </w:pPr>
    </w:p>
    <w:p w14:paraId="4566F7CB" w14:textId="3AEA91D9" w:rsidR="006611BC" w:rsidRDefault="006611BC" w:rsidP="00352AF7">
      <w:pPr>
        <w:spacing w:after="0" w:line="276" w:lineRule="auto"/>
        <w:ind w:firstLine="708"/>
        <w:jc w:val="both"/>
        <w:rPr>
          <w:rFonts w:cstheme="minorHAnsi"/>
          <w:sz w:val="24"/>
          <w:szCs w:val="24"/>
        </w:rPr>
      </w:pPr>
      <w:r>
        <w:rPr>
          <w:rFonts w:cstheme="minorHAnsi"/>
          <w:sz w:val="24"/>
          <w:szCs w:val="24"/>
        </w:rPr>
        <w:t>Obszar wsparcia pogranicza polsko-czeskiego obejmuje powierzchnię prawie dwudziestu czterech tysięcy (</w:t>
      </w:r>
      <w:r w:rsidRPr="006611BC">
        <w:rPr>
          <w:rFonts w:cstheme="minorHAnsi"/>
          <w:sz w:val="24"/>
          <w:szCs w:val="24"/>
        </w:rPr>
        <w:t>23</w:t>
      </w:r>
      <w:r>
        <w:rPr>
          <w:rFonts w:cstheme="minorHAnsi"/>
          <w:sz w:val="24"/>
          <w:szCs w:val="24"/>
        </w:rPr>
        <w:t xml:space="preserve"> </w:t>
      </w:r>
      <w:r w:rsidRPr="006611BC">
        <w:rPr>
          <w:rFonts w:cstheme="minorHAnsi"/>
          <w:sz w:val="24"/>
          <w:szCs w:val="24"/>
        </w:rPr>
        <w:t>959</w:t>
      </w:r>
      <w:r>
        <w:rPr>
          <w:rFonts w:cstheme="minorHAnsi"/>
          <w:sz w:val="24"/>
          <w:szCs w:val="24"/>
        </w:rPr>
        <w:t xml:space="preserve">) km². Obszar wsparcia jest równomiernie podzielony pomiędzy </w:t>
      </w:r>
      <w:r w:rsidRPr="00211F37">
        <w:rPr>
          <w:rFonts w:cstheme="minorHAnsi"/>
          <w:sz w:val="24"/>
          <w:szCs w:val="24"/>
        </w:rPr>
        <w:t>Polskę (51% powierzchni – 23 959km²) i Republikę Czeską (4</w:t>
      </w:r>
      <w:r w:rsidR="00211F37" w:rsidRPr="00211F37">
        <w:rPr>
          <w:rFonts w:cstheme="minorHAnsi"/>
          <w:sz w:val="24"/>
          <w:szCs w:val="24"/>
        </w:rPr>
        <w:t>9</w:t>
      </w:r>
      <w:r w:rsidRPr="00211F37">
        <w:rPr>
          <w:rFonts w:cstheme="minorHAnsi"/>
          <w:sz w:val="24"/>
          <w:szCs w:val="24"/>
        </w:rPr>
        <w:t xml:space="preserve">% powierzchni </w:t>
      </w:r>
      <w:r>
        <w:rPr>
          <w:rFonts w:cstheme="minorHAnsi"/>
          <w:sz w:val="24"/>
          <w:szCs w:val="24"/>
        </w:rPr>
        <w:t xml:space="preserve">– </w:t>
      </w:r>
      <w:r w:rsidRPr="006611BC">
        <w:rPr>
          <w:rFonts w:cstheme="minorHAnsi"/>
          <w:sz w:val="24"/>
          <w:szCs w:val="24"/>
        </w:rPr>
        <w:t>23</w:t>
      </w:r>
      <w:r>
        <w:rPr>
          <w:rFonts w:cstheme="minorHAnsi"/>
          <w:sz w:val="24"/>
          <w:szCs w:val="24"/>
        </w:rPr>
        <w:t xml:space="preserve"> </w:t>
      </w:r>
      <w:r w:rsidRPr="006611BC">
        <w:rPr>
          <w:rFonts w:cstheme="minorHAnsi"/>
          <w:sz w:val="24"/>
          <w:szCs w:val="24"/>
        </w:rPr>
        <w:lastRenderedPageBreak/>
        <w:t xml:space="preserve">144 </w:t>
      </w:r>
      <w:r>
        <w:rPr>
          <w:rFonts w:cstheme="minorHAnsi"/>
          <w:sz w:val="24"/>
          <w:szCs w:val="24"/>
        </w:rPr>
        <w:t>km²). Obszar pogranicza zamieszkuje prawie siedem milionów ludności (</w:t>
      </w:r>
      <w:r w:rsidRPr="006611BC">
        <w:rPr>
          <w:rFonts w:cstheme="minorHAnsi"/>
          <w:sz w:val="24"/>
          <w:szCs w:val="24"/>
        </w:rPr>
        <w:t>6</w:t>
      </w:r>
      <w:r>
        <w:rPr>
          <w:rFonts w:cstheme="minorHAnsi"/>
          <w:sz w:val="24"/>
          <w:szCs w:val="24"/>
        </w:rPr>
        <w:t> </w:t>
      </w:r>
      <w:r w:rsidRPr="006611BC">
        <w:rPr>
          <w:rFonts w:cstheme="minorHAnsi"/>
          <w:sz w:val="24"/>
          <w:szCs w:val="24"/>
        </w:rPr>
        <w:t>948</w:t>
      </w:r>
      <w:r>
        <w:rPr>
          <w:rFonts w:cstheme="minorHAnsi"/>
          <w:sz w:val="24"/>
          <w:szCs w:val="24"/>
        </w:rPr>
        <w:t> </w:t>
      </w:r>
      <w:r w:rsidRPr="006611BC">
        <w:rPr>
          <w:rFonts w:cstheme="minorHAnsi"/>
          <w:sz w:val="24"/>
          <w:szCs w:val="24"/>
        </w:rPr>
        <w:t>199</w:t>
      </w:r>
      <w:r>
        <w:rPr>
          <w:rFonts w:cstheme="minorHAnsi"/>
          <w:sz w:val="24"/>
          <w:szCs w:val="24"/>
        </w:rPr>
        <w:t xml:space="preserve">), proporcjonalnie po obu stronach granicy: w Polsce 52% - </w:t>
      </w:r>
      <w:r w:rsidRPr="006611BC">
        <w:rPr>
          <w:rFonts w:cstheme="minorHAnsi"/>
          <w:sz w:val="24"/>
          <w:szCs w:val="24"/>
        </w:rPr>
        <w:t>3</w:t>
      </w:r>
      <w:r>
        <w:rPr>
          <w:rFonts w:cstheme="minorHAnsi"/>
          <w:sz w:val="24"/>
          <w:szCs w:val="24"/>
        </w:rPr>
        <w:t> </w:t>
      </w:r>
      <w:r w:rsidRPr="006611BC">
        <w:rPr>
          <w:rFonts w:cstheme="minorHAnsi"/>
          <w:sz w:val="24"/>
          <w:szCs w:val="24"/>
        </w:rPr>
        <w:t>595</w:t>
      </w:r>
      <w:r>
        <w:rPr>
          <w:rFonts w:cstheme="minorHAnsi"/>
          <w:sz w:val="24"/>
          <w:szCs w:val="24"/>
        </w:rPr>
        <w:t> </w:t>
      </w:r>
      <w:r w:rsidRPr="006611BC">
        <w:rPr>
          <w:rFonts w:cstheme="minorHAnsi"/>
          <w:sz w:val="24"/>
          <w:szCs w:val="24"/>
        </w:rPr>
        <w:t>868</w:t>
      </w:r>
      <w:r>
        <w:rPr>
          <w:rFonts w:cstheme="minorHAnsi"/>
          <w:sz w:val="24"/>
          <w:szCs w:val="24"/>
        </w:rPr>
        <w:t xml:space="preserve">), w Republice Czeskiej 48% - </w:t>
      </w:r>
      <w:r w:rsidRPr="006611BC">
        <w:rPr>
          <w:rFonts w:cstheme="minorHAnsi"/>
          <w:sz w:val="24"/>
          <w:szCs w:val="24"/>
        </w:rPr>
        <w:t>3</w:t>
      </w:r>
      <w:r>
        <w:rPr>
          <w:rFonts w:cstheme="minorHAnsi"/>
          <w:sz w:val="24"/>
          <w:szCs w:val="24"/>
        </w:rPr>
        <w:t> </w:t>
      </w:r>
      <w:r w:rsidRPr="006611BC">
        <w:rPr>
          <w:rFonts w:cstheme="minorHAnsi"/>
          <w:sz w:val="24"/>
          <w:szCs w:val="24"/>
        </w:rPr>
        <w:t>352</w:t>
      </w:r>
      <w:r>
        <w:rPr>
          <w:rFonts w:cstheme="minorHAnsi"/>
          <w:sz w:val="24"/>
          <w:szCs w:val="24"/>
        </w:rPr>
        <w:t> </w:t>
      </w:r>
      <w:r w:rsidRPr="006611BC">
        <w:rPr>
          <w:rFonts w:cstheme="minorHAnsi"/>
          <w:sz w:val="24"/>
          <w:szCs w:val="24"/>
        </w:rPr>
        <w:t>331</w:t>
      </w:r>
      <w:r>
        <w:rPr>
          <w:rFonts w:cstheme="minorHAnsi"/>
          <w:sz w:val="24"/>
          <w:szCs w:val="24"/>
        </w:rPr>
        <w:t xml:space="preserve">). </w:t>
      </w:r>
    </w:p>
    <w:p w14:paraId="1A3D0948" w14:textId="77777777" w:rsidR="006611BC" w:rsidRDefault="006611BC" w:rsidP="00352AF7">
      <w:pPr>
        <w:spacing w:after="0" w:line="276" w:lineRule="auto"/>
        <w:rPr>
          <w:rFonts w:cstheme="minorHAnsi"/>
          <w:sz w:val="24"/>
          <w:szCs w:val="24"/>
        </w:rPr>
      </w:pPr>
    </w:p>
    <w:p w14:paraId="3299BD2A" w14:textId="77777777" w:rsidR="009F3B15" w:rsidRDefault="006611BC" w:rsidP="00352AF7">
      <w:pPr>
        <w:spacing w:after="0" w:line="276" w:lineRule="auto"/>
        <w:rPr>
          <w:rFonts w:cstheme="minorHAnsi"/>
          <w:sz w:val="24"/>
          <w:szCs w:val="24"/>
        </w:rPr>
      </w:pPr>
      <w:r>
        <w:rPr>
          <w:rFonts w:cstheme="minorHAnsi"/>
          <w:sz w:val="24"/>
          <w:szCs w:val="24"/>
        </w:rPr>
        <w:t>Tab. 1. Jednostki administracyjne, wg wytycznych Unii Europejskiej [Eurostat], pogranicza polsko-czeskiego według powierzchni i liczby ludności, 2017.</w:t>
      </w:r>
    </w:p>
    <w:tbl>
      <w:tblPr>
        <w:tblW w:w="9351" w:type="dxa"/>
        <w:jc w:val="center"/>
        <w:tblCellMar>
          <w:left w:w="70" w:type="dxa"/>
          <w:right w:w="70" w:type="dxa"/>
        </w:tblCellMar>
        <w:tblLook w:val="04A0" w:firstRow="1" w:lastRow="0" w:firstColumn="1" w:lastColumn="0" w:noHBand="0" w:noVBand="1"/>
      </w:tblPr>
      <w:tblGrid>
        <w:gridCol w:w="1441"/>
        <w:gridCol w:w="2046"/>
        <w:gridCol w:w="1522"/>
        <w:gridCol w:w="798"/>
        <w:gridCol w:w="709"/>
        <w:gridCol w:w="850"/>
        <w:gridCol w:w="993"/>
        <w:gridCol w:w="992"/>
      </w:tblGrid>
      <w:tr w:rsidR="00BD2BAE" w:rsidRPr="006611BC" w14:paraId="2839DECB" w14:textId="24F0B543" w:rsidTr="00BD2BAE">
        <w:trPr>
          <w:trHeight w:val="576"/>
          <w:jc w:val="center"/>
        </w:trPr>
        <w:tc>
          <w:tcPr>
            <w:tcW w:w="1441" w:type="dxa"/>
            <w:tcBorders>
              <w:top w:val="single" w:sz="4" w:space="0" w:color="auto"/>
              <w:left w:val="single" w:sz="4" w:space="0" w:color="auto"/>
              <w:bottom w:val="single" w:sz="4" w:space="0" w:color="auto"/>
              <w:right w:val="single" w:sz="4" w:space="0" w:color="auto"/>
            </w:tcBorders>
            <w:shd w:val="clear" w:color="auto" w:fill="DBDBDB" w:themeFill="accent3" w:themeFillTint="66"/>
            <w:noWrap/>
            <w:tcMar>
              <w:left w:w="28" w:type="dxa"/>
              <w:right w:w="28" w:type="dxa"/>
            </w:tcMar>
            <w:vAlign w:val="center"/>
            <w:hideMark/>
          </w:tcPr>
          <w:p w14:paraId="4EFABBF7"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NUTS 2</w:t>
            </w:r>
          </w:p>
        </w:tc>
        <w:tc>
          <w:tcPr>
            <w:tcW w:w="2046" w:type="dxa"/>
            <w:tcBorders>
              <w:top w:val="single" w:sz="4" w:space="0" w:color="auto"/>
              <w:left w:val="nil"/>
              <w:bottom w:val="single" w:sz="4" w:space="0" w:color="auto"/>
              <w:right w:val="single" w:sz="4" w:space="0" w:color="auto"/>
            </w:tcBorders>
            <w:shd w:val="clear" w:color="auto" w:fill="DBDBDB" w:themeFill="accent3" w:themeFillTint="66"/>
            <w:noWrap/>
            <w:tcMar>
              <w:left w:w="28" w:type="dxa"/>
              <w:right w:w="28" w:type="dxa"/>
            </w:tcMar>
            <w:vAlign w:val="center"/>
            <w:hideMark/>
          </w:tcPr>
          <w:p w14:paraId="0409C60E" w14:textId="77777777" w:rsidR="00BD2BAE" w:rsidRPr="006611BC" w:rsidRDefault="00BD2BAE"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NUTS 3</w:t>
            </w:r>
          </w:p>
        </w:tc>
        <w:tc>
          <w:tcPr>
            <w:tcW w:w="1522" w:type="dxa"/>
            <w:tcBorders>
              <w:top w:val="single" w:sz="4" w:space="0" w:color="auto"/>
              <w:left w:val="nil"/>
              <w:bottom w:val="single" w:sz="4" w:space="0" w:color="auto"/>
              <w:right w:val="single" w:sz="4" w:space="0" w:color="auto"/>
            </w:tcBorders>
            <w:shd w:val="clear" w:color="auto" w:fill="DBDBDB" w:themeFill="accent3" w:themeFillTint="66"/>
            <w:noWrap/>
            <w:tcMar>
              <w:left w:w="28" w:type="dxa"/>
              <w:right w:w="28" w:type="dxa"/>
            </w:tcMar>
            <w:vAlign w:val="center"/>
            <w:hideMark/>
          </w:tcPr>
          <w:p w14:paraId="05FFB9F7"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LAU 1</w:t>
            </w:r>
          </w:p>
        </w:tc>
        <w:tc>
          <w:tcPr>
            <w:tcW w:w="1507" w:type="dxa"/>
            <w:gridSpan w:val="2"/>
            <w:tcBorders>
              <w:top w:val="single" w:sz="4" w:space="0" w:color="auto"/>
              <w:left w:val="nil"/>
              <w:bottom w:val="single" w:sz="4" w:space="0" w:color="auto"/>
              <w:right w:val="single" w:sz="4" w:space="0" w:color="auto"/>
            </w:tcBorders>
            <w:shd w:val="clear" w:color="auto" w:fill="DBDBDB" w:themeFill="accent3" w:themeFillTint="66"/>
            <w:noWrap/>
            <w:tcMar>
              <w:left w:w="28" w:type="dxa"/>
              <w:right w:w="28" w:type="dxa"/>
            </w:tcMar>
            <w:vAlign w:val="center"/>
            <w:hideMark/>
          </w:tcPr>
          <w:p w14:paraId="3E8DF905"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powierzchnia [km²]</w:t>
            </w:r>
          </w:p>
        </w:tc>
        <w:tc>
          <w:tcPr>
            <w:tcW w:w="1843" w:type="dxa"/>
            <w:gridSpan w:val="2"/>
            <w:tcBorders>
              <w:top w:val="single" w:sz="4" w:space="0" w:color="auto"/>
              <w:left w:val="single" w:sz="4" w:space="0" w:color="auto"/>
              <w:bottom w:val="single" w:sz="4" w:space="0" w:color="auto"/>
              <w:right w:val="single" w:sz="4" w:space="0" w:color="auto"/>
            </w:tcBorders>
            <w:shd w:val="clear" w:color="auto" w:fill="DBDBDB" w:themeFill="accent3" w:themeFillTint="66"/>
            <w:noWrap/>
            <w:tcMar>
              <w:left w:w="28" w:type="dxa"/>
              <w:right w:w="28" w:type="dxa"/>
            </w:tcMar>
            <w:vAlign w:val="center"/>
            <w:hideMark/>
          </w:tcPr>
          <w:p w14:paraId="679708CF"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ludność 01.01.2017</w:t>
            </w:r>
          </w:p>
        </w:tc>
        <w:tc>
          <w:tcPr>
            <w:tcW w:w="992" w:type="dxa"/>
            <w:tcBorders>
              <w:top w:val="single" w:sz="4" w:space="0" w:color="auto"/>
              <w:left w:val="single" w:sz="4" w:space="0" w:color="auto"/>
              <w:bottom w:val="single" w:sz="4" w:space="0" w:color="auto"/>
              <w:right w:val="single" w:sz="4" w:space="0" w:color="auto"/>
            </w:tcBorders>
            <w:shd w:val="clear" w:color="auto" w:fill="DBDBDB" w:themeFill="accent3" w:themeFillTint="66"/>
          </w:tcPr>
          <w:p w14:paraId="41667FB7" w14:textId="1F303962" w:rsidR="00BD2BAE" w:rsidRPr="006611BC" w:rsidRDefault="00BD2BAE" w:rsidP="00352AF7">
            <w:pPr>
              <w:spacing w:after="0" w:line="276" w:lineRule="auto"/>
              <w:jc w:val="center"/>
              <w:rPr>
                <w:rFonts w:eastAsia="Times New Roman" w:cstheme="minorHAnsi"/>
                <w:color w:val="000000"/>
                <w:sz w:val="20"/>
                <w:szCs w:val="20"/>
                <w:lang w:eastAsia="pl-PL"/>
              </w:rPr>
            </w:pPr>
            <w:r>
              <w:rPr>
                <w:rFonts w:eastAsia="Times New Roman" w:cstheme="minorHAnsi"/>
                <w:color w:val="000000"/>
                <w:sz w:val="20"/>
                <w:szCs w:val="20"/>
                <w:lang w:eastAsia="pl-PL"/>
              </w:rPr>
              <w:t>liczba turystów</w:t>
            </w:r>
          </w:p>
        </w:tc>
      </w:tr>
      <w:tr w:rsidR="00BD2BAE" w:rsidRPr="006611BC" w14:paraId="0DD406A2" w14:textId="143E680C" w:rsidTr="00BD2BAE">
        <w:trPr>
          <w:trHeight w:val="300"/>
          <w:jc w:val="center"/>
        </w:trPr>
        <w:tc>
          <w:tcPr>
            <w:tcW w:w="1441" w:type="dxa"/>
            <w:vMerge w:val="restar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4F24D34F"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województwo dolnośląskie</w:t>
            </w: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2CB5511" w14:textId="77777777" w:rsidR="00BD2BAE" w:rsidRPr="006611BC" w:rsidRDefault="00BD2BAE"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podregion jeleniogórski</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5D8B3F12"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1FF83D5"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5 569</w:t>
            </w:r>
          </w:p>
        </w:tc>
        <w:tc>
          <w:tcPr>
            <w:tcW w:w="709" w:type="dxa"/>
            <w:vMerge w:val="restart"/>
            <w:tcBorders>
              <w:top w:val="single" w:sz="4" w:space="0" w:color="auto"/>
              <w:left w:val="single" w:sz="4" w:space="0" w:color="auto"/>
              <w:right w:val="single" w:sz="4" w:space="0" w:color="auto"/>
            </w:tcBorders>
            <w:vAlign w:val="center"/>
          </w:tcPr>
          <w:p w14:paraId="02716A9C" w14:textId="77777777" w:rsidR="00BD2BAE" w:rsidRPr="006611BC" w:rsidRDefault="00BD2BAE" w:rsidP="00352AF7">
            <w:pPr>
              <w:spacing w:after="0" w:line="276" w:lineRule="auto"/>
              <w:jc w:val="center"/>
              <w:rPr>
                <w:rFonts w:cstheme="minorHAnsi"/>
                <w:sz w:val="20"/>
                <w:szCs w:val="20"/>
              </w:rPr>
            </w:pPr>
            <w:r w:rsidRPr="006611BC">
              <w:rPr>
                <w:rFonts w:cstheme="minorHAnsi"/>
                <w:sz w:val="20"/>
                <w:szCs w:val="20"/>
              </w:rPr>
              <w:t>10</w:t>
            </w:r>
            <w:r>
              <w:rPr>
                <w:rFonts w:cstheme="minorHAnsi"/>
                <w:sz w:val="20"/>
                <w:szCs w:val="20"/>
              </w:rPr>
              <w:t xml:space="preserve"> </w:t>
            </w:r>
            <w:r w:rsidRPr="006611BC">
              <w:rPr>
                <w:rFonts w:cstheme="minorHAnsi"/>
                <w:sz w:val="20"/>
                <w:szCs w:val="20"/>
              </w:rPr>
              <w:t>371</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5413892F"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558 059</w:t>
            </w:r>
          </w:p>
        </w:tc>
        <w:tc>
          <w:tcPr>
            <w:tcW w:w="993" w:type="dxa"/>
            <w:vMerge w:val="restart"/>
            <w:tcBorders>
              <w:top w:val="single" w:sz="4" w:space="0" w:color="auto"/>
              <w:left w:val="single" w:sz="4" w:space="0" w:color="auto"/>
              <w:right w:val="single" w:sz="4" w:space="0" w:color="auto"/>
            </w:tcBorders>
            <w:vAlign w:val="center"/>
          </w:tcPr>
          <w:p w14:paraId="0C82B7DB" w14:textId="77777777" w:rsidR="00BD2BAE" w:rsidRPr="006611BC" w:rsidRDefault="00BD2BAE" w:rsidP="00352AF7">
            <w:pPr>
              <w:spacing w:after="0" w:line="276" w:lineRule="auto"/>
              <w:jc w:val="center"/>
              <w:rPr>
                <w:rFonts w:cstheme="minorHAnsi"/>
                <w:sz w:val="20"/>
                <w:szCs w:val="20"/>
              </w:rPr>
            </w:pPr>
            <w:r w:rsidRPr="006611BC">
              <w:rPr>
                <w:rFonts w:cstheme="minorHAnsi"/>
                <w:sz w:val="20"/>
                <w:szCs w:val="20"/>
              </w:rPr>
              <w:t>1</w:t>
            </w:r>
            <w:r>
              <w:rPr>
                <w:rFonts w:cstheme="minorHAnsi"/>
                <w:sz w:val="20"/>
                <w:szCs w:val="20"/>
              </w:rPr>
              <w:t xml:space="preserve"> </w:t>
            </w:r>
            <w:r w:rsidRPr="006611BC">
              <w:rPr>
                <w:rFonts w:cstheme="minorHAnsi"/>
                <w:sz w:val="20"/>
                <w:szCs w:val="20"/>
              </w:rPr>
              <w:t>252</w:t>
            </w:r>
            <w:r>
              <w:rPr>
                <w:rFonts w:cstheme="minorHAnsi"/>
                <w:sz w:val="20"/>
                <w:szCs w:val="20"/>
              </w:rPr>
              <w:t xml:space="preserve"> </w:t>
            </w:r>
            <w:r w:rsidRPr="006611BC">
              <w:rPr>
                <w:rFonts w:cstheme="minorHAnsi"/>
                <w:sz w:val="20"/>
                <w:szCs w:val="20"/>
              </w:rPr>
              <w:t>636</w:t>
            </w:r>
          </w:p>
        </w:tc>
        <w:tc>
          <w:tcPr>
            <w:tcW w:w="992" w:type="dxa"/>
            <w:tcBorders>
              <w:top w:val="single" w:sz="4" w:space="0" w:color="auto"/>
              <w:left w:val="single" w:sz="4" w:space="0" w:color="auto"/>
              <w:right w:val="single" w:sz="4" w:space="0" w:color="auto"/>
            </w:tcBorders>
          </w:tcPr>
          <w:p w14:paraId="392A62A9" w14:textId="77777777" w:rsidR="00BD2BAE" w:rsidRPr="006611BC" w:rsidRDefault="00BD2BAE" w:rsidP="00352AF7">
            <w:pPr>
              <w:spacing w:after="0" w:line="276" w:lineRule="auto"/>
              <w:jc w:val="center"/>
              <w:rPr>
                <w:rFonts w:cstheme="minorHAnsi"/>
                <w:sz w:val="20"/>
                <w:szCs w:val="20"/>
              </w:rPr>
            </w:pPr>
          </w:p>
        </w:tc>
      </w:tr>
      <w:tr w:rsidR="00BD2BAE" w:rsidRPr="006611BC" w14:paraId="7A76604A" w14:textId="2A17C01E" w:rsidTr="00BD2BAE">
        <w:trPr>
          <w:trHeight w:val="300"/>
          <w:jc w:val="center"/>
        </w:trPr>
        <w:tc>
          <w:tcPr>
            <w:tcW w:w="1441" w:type="dxa"/>
            <w:vMerge/>
            <w:tcBorders>
              <w:top w:val="nil"/>
              <w:left w:val="single" w:sz="4" w:space="0" w:color="auto"/>
              <w:bottom w:val="single" w:sz="4" w:space="0" w:color="auto"/>
              <w:right w:val="single" w:sz="4" w:space="0" w:color="auto"/>
            </w:tcBorders>
            <w:tcMar>
              <w:left w:w="28" w:type="dxa"/>
              <w:right w:w="28" w:type="dxa"/>
            </w:tcMar>
            <w:vAlign w:val="center"/>
            <w:hideMark/>
          </w:tcPr>
          <w:p w14:paraId="1A0F1F90" w14:textId="77777777" w:rsidR="00BD2BAE" w:rsidRPr="006611BC" w:rsidRDefault="00BD2BAE" w:rsidP="00352AF7">
            <w:pPr>
              <w:spacing w:after="0" w:line="276" w:lineRule="auto"/>
              <w:rPr>
                <w:rFonts w:eastAsia="Times New Roman" w:cstheme="minorHAnsi"/>
                <w:color w:val="000000"/>
                <w:sz w:val="20"/>
                <w:szCs w:val="20"/>
                <w:lang w:eastAsia="pl-PL"/>
              </w:rPr>
            </w:pP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13A9F51" w14:textId="77777777" w:rsidR="00BD2BAE" w:rsidRPr="006611BC" w:rsidRDefault="00BD2BAE"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podregion wałbrzyski</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50FED59E"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B55FD84"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4 180</w:t>
            </w:r>
          </w:p>
        </w:tc>
        <w:tc>
          <w:tcPr>
            <w:tcW w:w="709" w:type="dxa"/>
            <w:vMerge/>
            <w:tcBorders>
              <w:left w:val="single" w:sz="4" w:space="0" w:color="auto"/>
              <w:right w:val="single" w:sz="4" w:space="0" w:color="auto"/>
            </w:tcBorders>
            <w:vAlign w:val="center"/>
          </w:tcPr>
          <w:p w14:paraId="0CEB991B" w14:textId="77777777" w:rsidR="00BD2BAE" w:rsidRPr="006611BC" w:rsidRDefault="00BD2BAE" w:rsidP="00352AF7">
            <w:pPr>
              <w:spacing w:after="0" w:line="276" w:lineRule="auto"/>
              <w:jc w:val="center"/>
              <w:rPr>
                <w:rFonts w:eastAsia="Times New Roman" w:cstheme="minorHAnsi"/>
                <w:color w:val="000000"/>
                <w:sz w:val="20"/>
                <w:szCs w:val="20"/>
                <w:lang w:eastAsia="pl-PL"/>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455D66B7"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650 502</w:t>
            </w:r>
          </w:p>
        </w:tc>
        <w:tc>
          <w:tcPr>
            <w:tcW w:w="993" w:type="dxa"/>
            <w:vMerge/>
            <w:tcBorders>
              <w:left w:val="single" w:sz="4" w:space="0" w:color="auto"/>
              <w:right w:val="single" w:sz="4" w:space="0" w:color="auto"/>
            </w:tcBorders>
            <w:vAlign w:val="center"/>
          </w:tcPr>
          <w:p w14:paraId="2B3A6661" w14:textId="77777777" w:rsidR="00BD2BAE" w:rsidRPr="006611BC" w:rsidRDefault="00BD2BAE" w:rsidP="00352AF7">
            <w:pPr>
              <w:spacing w:after="0" w:line="276" w:lineRule="auto"/>
              <w:jc w:val="center"/>
              <w:rPr>
                <w:rFonts w:eastAsia="Times New Roman" w:cstheme="minorHAnsi"/>
                <w:color w:val="000000"/>
                <w:sz w:val="20"/>
                <w:szCs w:val="20"/>
                <w:lang w:eastAsia="pl-PL"/>
              </w:rPr>
            </w:pPr>
          </w:p>
        </w:tc>
        <w:tc>
          <w:tcPr>
            <w:tcW w:w="992" w:type="dxa"/>
            <w:tcBorders>
              <w:left w:val="single" w:sz="4" w:space="0" w:color="auto"/>
              <w:right w:val="single" w:sz="4" w:space="0" w:color="auto"/>
            </w:tcBorders>
          </w:tcPr>
          <w:p w14:paraId="6C3206C1" w14:textId="3D31C804" w:rsidR="00BD2BAE" w:rsidRPr="006611BC" w:rsidRDefault="00FE1DE5" w:rsidP="00352AF7">
            <w:pPr>
              <w:spacing w:after="0" w:line="276" w:lineRule="auto"/>
              <w:jc w:val="center"/>
              <w:rPr>
                <w:rFonts w:eastAsia="Times New Roman" w:cstheme="minorHAnsi"/>
                <w:color w:val="000000"/>
                <w:sz w:val="20"/>
                <w:szCs w:val="20"/>
                <w:lang w:eastAsia="pl-PL"/>
              </w:rPr>
            </w:pPr>
            <w:r w:rsidRPr="00FE1DE5">
              <w:rPr>
                <w:rFonts w:eastAsia="Times New Roman" w:cstheme="minorHAnsi"/>
                <w:color w:val="000000"/>
                <w:sz w:val="20"/>
                <w:szCs w:val="20"/>
                <w:lang w:eastAsia="pl-PL"/>
              </w:rPr>
              <w:t>1 548 922</w:t>
            </w:r>
          </w:p>
        </w:tc>
      </w:tr>
      <w:tr w:rsidR="00BD2BAE" w:rsidRPr="006611BC" w14:paraId="42C52F99" w14:textId="5639FB5F" w:rsidTr="00BD2BAE">
        <w:trPr>
          <w:trHeight w:val="276"/>
          <w:jc w:val="center"/>
        </w:trPr>
        <w:tc>
          <w:tcPr>
            <w:tcW w:w="1441" w:type="dxa"/>
            <w:vMerge/>
            <w:tcBorders>
              <w:top w:val="nil"/>
              <w:left w:val="single" w:sz="4" w:space="0" w:color="auto"/>
              <w:bottom w:val="single" w:sz="4" w:space="0" w:color="auto"/>
              <w:right w:val="single" w:sz="4" w:space="0" w:color="auto"/>
            </w:tcBorders>
            <w:tcMar>
              <w:left w:w="28" w:type="dxa"/>
              <w:right w:w="28" w:type="dxa"/>
            </w:tcMar>
            <w:vAlign w:val="center"/>
            <w:hideMark/>
          </w:tcPr>
          <w:p w14:paraId="2A58FAE8" w14:textId="77777777" w:rsidR="00BD2BAE" w:rsidRPr="006611BC" w:rsidRDefault="00BD2BAE" w:rsidP="00352AF7">
            <w:pPr>
              <w:spacing w:after="0" w:line="276" w:lineRule="auto"/>
              <w:rPr>
                <w:rFonts w:eastAsia="Times New Roman" w:cstheme="minorHAnsi"/>
                <w:color w:val="000000"/>
                <w:sz w:val="20"/>
                <w:szCs w:val="20"/>
                <w:lang w:eastAsia="pl-PL"/>
              </w:rPr>
            </w:pPr>
          </w:p>
        </w:tc>
        <w:tc>
          <w:tcPr>
            <w:tcW w:w="2046"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329E7238" w14:textId="77777777" w:rsidR="00BD2BAE" w:rsidRPr="006611BC" w:rsidRDefault="00BD2BAE"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podregion wrocławski</w:t>
            </w:r>
          </w:p>
        </w:tc>
        <w:tc>
          <w:tcPr>
            <w:tcW w:w="1522"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0390A351"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powiat strzeliński</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ED60D27"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622</w:t>
            </w:r>
          </w:p>
        </w:tc>
        <w:tc>
          <w:tcPr>
            <w:tcW w:w="709" w:type="dxa"/>
            <w:vMerge/>
            <w:tcBorders>
              <w:left w:val="single" w:sz="4" w:space="0" w:color="auto"/>
              <w:bottom w:val="single" w:sz="4" w:space="0" w:color="auto"/>
              <w:right w:val="single" w:sz="4" w:space="0" w:color="auto"/>
            </w:tcBorders>
            <w:vAlign w:val="center"/>
          </w:tcPr>
          <w:p w14:paraId="54C369E2" w14:textId="77777777" w:rsidR="00BD2BAE" w:rsidRPr="006611BC" w:rsidRDefault="00BD2BAE" w:rsidP="00352AF7">
            <w:pPr>
              <w:spacing w:after="0" w:line="276" w:lineRule="auto"/>
              <w:jc w:val="center"/>
              <w:rPr>
                <w:rFonts w:eastAsia="Times New Roman" w:cstheme="minorHAnsi"/>
                <w:color w:val="000000"/>
                <w:sz w:val="20"/>
                <w:szCs w:val="20"/>
                <w:lang w:eastAsia="pl-PL"/>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67C1DF56"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44 075</w:t>
            </w:r>
          </w:p>
        </w:tc>
        <w:tc>
          <w:tcPr>
            <w:tcW w:w="993" w:type="dxa"/>
            <w:vMerge/>
            <w:tcBorders>
              <w:left w:val="single" w:sz="4" w:space="0" w:color="auto"/>
              <w:bottom w:val="single" w:sz="4" w:space="0" w:color="auto"/>
              <w:right w:val="single" w:sz="4" w:space="0" w:color="auto"/>
            </w:tcBorders>
            <w:vAlign w:val="center"/>
          </w:tcPr>
          <w:p w14:paraId="13A1D716" w14:textId="77777777" w:rsidR="00BD2BAE" w:rsidRPr="006611BC" w:rsidRDefault="00BD2BAE" w:rsidP="00352AF7">
            <w:pPr>
              <w:spacing w:after="0" w:line="276" w:lineRule="auto"/>
              <w:jc w:val="center"/>
              <w:rPr>
                <w:rFonts w:eastAsia="Times New Roman" w:cstheme="minorHAnsi"/>
                <w:color w:val="000000"/>
                <w:sz w:val="20"/>
                <w:szCs w:val="20"/>
                <w:lang w:eastAsia="pl-PL"/>
              </w:rPr>
            </w:pPr>
          </w:p>
        </w:tc>
        <w:tc>
          <w:tcPr>
            <w:tcW w:w="992" w:type="dxa"/>
            <w:tcBorders>
              <w:left w:val="single" w:sz="4" w:space="0" w:color="auto"/>
              <w:bottom w:val="single" w:sz="4" w:space="0" w:color="auto"/>
              <w:right w:val="single" w:sz="4" w:space="0" w:color="auto"/>
            </w:tcBorders>
          </w:tcPr>
          <w:p w14:paraId="096D3CAA" w14:textId="77777777" w:rsidR="00BD2BAE" w:rsidRPr="006611BC" w:rsidRDefault="00BD2BAE" w:rsidP="00352AF7">
            <w:pPr>
              <w:spacing w:after="0" w:line="276" w:lineRule="auto"/>
              <w:jc w:val="center"/>
              <w:rPr>
                <w:rFonts w:eastAsia="Times New Roman" w:cstheme="minorHAnsi"/>
                <w:color w:val="000000"/>
                <w:sz w:val="20"/>
                <w:szCs w:val="20"/>
                <w:lang w:eastAsia="pl-PL"/>
              </w:rPr>
            </w:pPr>
          </w:p>
        </w:tc>
      </w:tr>
      <w:tr w:rsidR="006F637C" w:rsidRPr="006611BC" w14:paraId="4C62CCE1" w14:textId="3EBCEE5F" w:rsidTr="00BD2BAE">
        <w:trPr>
          <w:trHeight w:val="288"/>
          <w:jc w:val="center"/>
        </w:trPr>
        <w:tc>
          <w:tcPr>
            <w:tcW w:w="1441" w:type="dxa"/>
            <w:vMerge w:val="restar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1BFDACC" w14:textId="77777777" w:rsidR="006F637C" w:rsidRPr="006611BC" w:rsidRDefault="006F637C"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województwo opolskie</w:t>
            </w:r>
          </w:p>
        </w:tc>
        <w:tc>
          <w:tcPr>
            <w:tcW w:w="2046"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58399242" w14:textId="77777777" w:rsidR="006F637C" w:rsidRPr="006611BC" w:rsidRDefault="006F637C"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 xml:space="preserve">podregion nyski </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33ACD920" w14:textId="77777777" w:rsidR="006F637C" w:rsidRPr="006611BC" w:rsidRDefault="006F637C"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91270BA" w14:textId="77777777" w:rsidR="006F637C" w:rsidRPr="006611BC" w:rsidRDefault="006F637C"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4 092</w:t>
            </w:r>
          </w:p>
        </w:tc>
        <w:tc>
          <w:tcPr>
            <w:tcW w:w="709" w:type="dxa"/>
            <w:vMerge w:val="restart"/>
            <w:tcBorders>
              <w:top w:val="single" w:sz="4" w:space="0" w:color="auto"/>
              <w:left w:val="single" w:sz="4" w:space="0" w:color="auto"/>
              <w:right w:val="single" w:sz="4" w:space="0" w:color="auto"/>
            </w:tcBorders>
            <w:vAlign w:val="center"/>
          </w:tcPr>
          <w:p w14:paraId="237B49B7" w14:textId="77777777" w:rsidR="006F637C" w:rsidRPr="006611BC" w:rsidRDefault="006F637C" w:rsidP="00352AF7">
            <w:pPr>
              <w:spacing w:after="0" w:line="276" w:lineRule="auto"/>
              <w:jc w:val="center"/>
              <w:rPr>
                <w:rFonts w:cstheme="minorHAnsi"/>
                <w:sz w:val="20"/>
                <w:szCs w:val="20"/>
              </w:rPr>
            </w:pPr>
            <w:r w:rsidRPr="006611BC">
              <w:rPr>
                <w:rFonts w:cstheme="minorHAnsi"/>
                <w:sz w:val="20"/>
                <w:szCs w:val="20"/>
              </w:rPr>
              <w:t>9</w:t>
            </w:r>
            <w:r>
              <w:rPr>
                <w:rFonts w:cstheme="minorHAnsi"/>
                <w:sz w:val="20"/>
                <w:szCs w:val="20"/>
              </w:rPr>
              <w:t xml:space="preserve"> </w:t>
            </w:r>
            <w:r w:rsidRPr="006611BC">
              <w:rPr>
                <w:rFonts w:cstheme="minorHAnsi"/>
                <w:sz w:val="20"/>
                <w:szCs w:val="20"/>
              </w:rPr>
              <w:t>412</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4BC7C985" w14:textId="77777777" w:rsidR="006F637C" w:rsidRPr="006611BC" w:rsidRDefault="006F637C"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366 250</w:t>
            </w:r>
          </w:p>
        </w:tc>
        <w:tc>
          <w:tcPr>
            <w:tcW w:w="993" w:type="dxa"/>
            <w:vMerge w:val="restart"/>
            <w:tcBorders>
              <w:top w:val="single" w:sz="4" w:space="0" w:color="auto"/>
              <w:left w:val="single" w:sz="4" w:space="0" w:color="auto"/>
              <w:right w:val="single" w:sz="4" w:space="0" w:color="auto"/>
            </w:tcBorders>
            <w:vAlign w:val="center"/>
          </w:tcPr>
          <w:p w14:paraId="4A8ADD90" w14:textId="77777777" w:rsidR="006F637C" w:rsidRPr="006611BC" w:rsidRDefault="006F637C" w:rsidP="00352AF7">
            <w:pPr>
              <w:spacing w:after="0" w:line="276" w:lineRule="auto"/>
              <w:jc w:val="center"/>
              <w:rPr>
                <w:rFonts w:cstheme="minorHAnsi"/>
                <w:sz w:val="20"/>
                <w:szCs w:val="20"/>
              </w:rPr>
            </w:pPr>
            <w:r w:rsidRPr="006611BC">
              <w:rPr>
                <w:rFonts w:cstheme="minorHAnsi"/>
                <w:sz w:val="20"/>
                <w:szCs w:val="20"/>
              </w:rPr>
              <w:t>950</w:t>
            </w:r>
            <w:r>
              <w:rPr>
                <w:rFonts w:cstheme="minorHAnsi"/>
                <w:sz w:val="20"/>
                <w:szCs w:val="20"/>
              </w:rPr>
              <w:t xml:space="preserve"> </w:t>
            </w:r>
            <w:r w:rsidRPr="006611BC">
              <w:rPr>
                <w:rFonts w:cstheme="minorHAnsi"/>
                <w:sz w:val="20"/>
                <w:szCs w:val="20"/>
              </w:rPr>
              <w:t>710</w:t>
            </w:r>
          </w:p>
        </w:tc>
        <w:tc>
          <w:tcPr>
            <w:tcW w:w="992" w:type="dxa"/>
            <w:vMerge w:val="restart"/>
            <w:tcBorders>
              <w:top w:val="single" w:sz="4" w:space="0" w:color="auto"/>
              <w:left w:val="single" w:sz="4" w:space="0" w:color="auto"/>
              <w:right w:val="single" w:sz="4" w:space="0" w:color="auto"/>
            </w:tcBorders>
          </w:tcPr>
          <w:p w14:paraId="71117738" w14:textId="3FC37402" w:rsidR="006F637C" w:rsidRPr="006611BC" w:rsidRDefault="006F637C" w:rsidP="00352AF7">
            <w:pPr>
              <w:spacing w:after="0" w:line="276" w:lineRule="auto"/>
              <w:jc w:val="center"/>
              <w:rPr>
                <w:rFonts w:cstheme="minorHAnsi"/>
                <w:sz w:val="20"/>
                <w:szCs w:val="20"/>
              </w:rPr>
            </w:pPr>
            <w:r w:rsidRPr="00FE1DE5">
              <w:rPr>
                <w:rFonts w:cstheme="minorHAnsi"/>
                <w:sz w:val="20"/>
                <w:szCs w:val="20"/>
              </w:rPr>
              <w:t>408 919</w:t>
            </w:r>
          </w:p>
        </w:tc>
      </w:tr>
      <w:tr w:rsidR="006F637C" w:rsidRPr="006611BC" w14:paraId="44C07D9A" w14:textId="46178ED6" w:rsidTr="00BD2BAE">
        <w:trPr>
          <w:trHeight w:val="288"/>
          <w:jc w:val="center"/>
        </w:trPr>
        <w:tc>
          <w:tcPr>
            <w:tcW w:w="1441" w:type="dxa"/>
            <w:vMerge/>
            <w:tcBorders>
              <w:top w:val="nil"/>
              <w:left w:val="single" w:sz="4" w:space="0" w:color="auto"/>
              <w:bottom w:val="single" w:sz="4" w:space="0" w:color="auto"/>
              <w:right w:val="single" w:sz="4" w:space="0" w:color="auto"/>
            </w:tcBorders>
            <w:tcMar>
              <w:left w:w="28" w:type="dxa"/>
              <w:right w:w="28" w:type="dxa"/>
            </w:tcMar>
            <w:vAlign w:val="center"/>
            <w:hideMark/>
          </w:tcPr>
          <w:p w14:paraId="055ABF57" w14:textId="77777777" w:rsidR="006F637C" w:rsidRPr="006611BC" w:rsidRDefault="006F637C" w:rsidP="00352AF7">
            <w:pPr>
              <w:spacing w:after="0" w:line="276" w:lineRule="auto"/>
              <w:rPr>
                <w:rFonts w:eastAsia="Times New Roman" w:cstheme="minorHAnsi"/>
                <w:color w:val="000000"/>
                <w:sz w:val="20"/>
                <w:szCs w:val="20"/>
                <w:lang w:eastAsia="pl-PL"/>
              </w:rPr>
            </w:pPr>
          </w:p>
        </w:tc>
        <w:tc>
          <w:tcPr>
            <w:tcW w:w="2046"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056B19CB" w14:textId="77777777" w:rsidR="006F637C" w:rsidRPr="006611BC" w:rsidRDefault="006F637C"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podregion opolski</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78C92229" w14:textId="77777777" w:rsidR="006F637C" w:rsidRPr="006611BC" w:rsidRDefault="006F637C"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7307F8C" w14:textId="77777777" w:rsidR="006F637C" w:rsidRPr="006611BC" w:rsidRDefault="006F637C"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5 320</w:t>
            </w:r>
          </w:p>
        </w:tc>
        <w:tc>
          <w:tcPr>
            <w:tcW w:w="709" w:type="dxa"/>
            <w:vMerge/>
            <w:tcBorders>
              <w:left w:val="single" w:sz="4" w:space="0" w:color="auto"/>
              <w:bottom w:val="single" w:sz="4" w:space="0" w:color="auto"/>
              <w:right w:val="single" w:sz="4" w:space="0" w:color="auto"/>
            </w:tcBorders>
            <w:vAlign w:val="center"/>
          </w:tcPr>
          <w:p w14:paraId="7A99F30D" w14:textId="77777777" w:rsidR="006F637C" w:rsidRPr="006611BC" w:rsidRDefault="006F637C" w:rsidP="00352AF7">
            <w:pPr>
              <w:spacing w:after="0" w:line="276" w:lineRule="auto"/>
              <w:jc w:val="center"/>
              <w:rPr>
                <w:rFonts w:eastAsia="Times New Roman" w:cstheme="minorHAnsi"/>
                <w:color w:val="000000"/>
                <w:sz w:val="20"/>
                <w:szCs w:val="20"/>
                <w:lang w:eastAsia="pl-PL"/>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7F0E27B7" w14:textId="77777777" w:rsidR="006F637C" w:rsidRPr="006611BC" w:rsidRDefault="006F637C"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584 460</w:t>
            </w:r>
          </w:p>
        </w:tc>
        <w:tc>
          <w:tcPr>
            <w:tcW w:w="993" w:type="dxa"/>
            <w:vMerge/>
            <w:tcBorders>
              <w:left w:val="single" w:sz="4" w:space="0" w:color="auto"/>
              <w:bottom w:val="single" w:sz="4" w:space="0" w:color="auto"/>
              <w:right w:val="single" w:sz="4" w:space="0" w:color="auto"/>
            </w:tcBorders>
            <w:vAlign w:val="center"/>
          </w:tcPr>
          <w:p w14:paraId="5D168A32" w14:textId="77777777" w:rsidR="006F637C" w:rsidRPr="006611BC" w:rsidRDefault="006F637C" w:rsidP="00352AF7">
            <w:pPr>
              <w:spacing w:after="0" w:line="276" w:lineRule="auto"/>
              <w:jc w:val="center"/>
              <w:rPr>
                <w:rFonts w:eastAsia="Times New Roman" w:cstheme="minorHAnsi"/>
                <w:color w:val="000000"/>
                <w:sz w:val="20"/>
                <w:szCs w:val="20"/>
                <w:lang w:eastAsia="pl-PL"/>
              </w:rPr>
            </w:pPr>
          </w:p>
        </w:tc>
        <w:tc>
          <w:tcPr>
            <w:tcW w:w="992" w:type="dxa"/>
            <w:vMerge/>
            <w:tcBorders>
              <w:left w:val="single" w:sz="4" w:space="0" w:color="auto"/>
              <w:bottom w:val="single" w:sz="4" w:space="0" w:color="auto"/>
              <w:right w:val="single" w:sz="4" w:space="0" w:color="auto"/>
            </w:tcBorders>
          </w:tcPr>
          <w:p w14:paraId="10CF8C60" w14:textId="77777777" w:rsidR="006F637C" w:rsidRPr="006611BC" w:rsidRDefault="006F637C" w:rsidP="00352AF7">
            <w:pPr>
              <w:spacing w:after="0" w:line="276" w:lineRule="auto"/>
              <w:rPr>
                <w:rFonts w:eastAsia="Times New Roman" w:cstheme="minorHAnsi"/>
                <w:color w:val="000000"/>
                <w:sz w:val="20"/>
                <w:szCs w:val="20"/>
                <w:lang w:eastAsia="pl-PL"/>
              </w:rPr>
            </w:pPr>
          </w:p>
        </w:tc>
      </w:tr>
      <w:tr w:rsidR="00BD2BAE" w:rsidRPr="006611BC" w14:paraId="2CCC6D5A" w14:textId="0548F02F" w:rsidTr="00BD2BAE">
        <w:trPr>
          <w:trHeight w:val="276"/>
          <w:jc w:val="center"/>
        </w:trPr>
        <w:tc>
          <w:tcPr>
            <w:tcW w:w="1441" w:type="dxa"/>
            <w:vMerge w:val="restar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79F43D4"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województwo śląskie</w:t>
            </w:r>
          </w:p>
        </w:tc>
        <w:tc>
          <w:tcPr>
            <w:tcW w:w="2046"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23F9EF6A" w14:textId="77777777" w:rsidR="00BD2BAE" w:rsidRPr="006611BC" w:rsidRDefault="00BD2BAE"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podregion rybnicki</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46626F5A"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956B23A"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1 352</w:t>
            </w:r>
          </w:p>
        </w:tc>
        <w:tc>
          <w:tcPr>
            <w:tcW w:w="709" w:type="dxa"/>
            <w:vMerge w:val="restart"/>
            <w:tcBorders>
              <w:top w:val="single" w:sz="4" w:space="0" w:color="auto"/>
              <w:left w:val="single" w:sz="4" w:space="0" w:color="auto"/>
              <w:right w:val="single" w:sz="4" w:space="0" w:color="auto"/>
            </w:tcBorders>
            <w:vAlign w:val="center"/>
          </w:tcPr>
          <w:p w14:paraId="1E002F71" w14:textId="77777777" w:rsidR="00BD2BAE" w:rsidRPr="006611BC" w:rsidRDefault="00BD2BAE" w:rsidP="00352AF7">
            <w:pPr>
              <w:spacing w:after="0" w:line="276" w:lineRule="auto"/>
              <w:jc w:val="center"/>
              <w:rPr>
                <w:rFonts w:cstheme="minorHAnsi"/>
                <w:sz w:val="20"/>
                <w:szCs w:val="20"/>
              </w:rPr>
            </w:pPr>
            <w:r w:rsidRPr="006611BC">
              <w:rPr>
                <w:rFonts w:cstheme="minorHAnsi"/>
                <w:sz w:val="20"/>
                <w:szCs w:val="20"/>
              </w:rPr>
              <w:t>4</w:t>
            </w:r>
            <w:r>
              <w:rPr>
                <w:rFonts w:cstheme="minorHAnsi"/>
                <w:sz w:val="20"/>
                <w:szCs w:val="20"/>
              </w:rPr>
              <w:t xml:space="preserve"> </w:t>
            </w:r>
            <w:r w:rsidRPr="006611BC">
              <w:rPr>
                <w:rFonts w:cstheme="minorHAnsi"/>
                <w:sz w:val="20"/>
                <w:szCs w:val="20"/>
              </w:rPr>
              <w:t>176</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0828C9C3"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623 357</w:t>
            </w:r>
          </w:p>
        </w:tc>
        <w:tc>
          <w:tcPr>
            <w:tcW w:w="993" w:type="dxa"/>
            <w:vMerge w:val="restart"/>
            <w:tcBorders>
              <w:top w:val="single" w:sz="4" w:space="0" w:color="auto"/>
              <w:left w:val="single" w:sz="4" w:space="0" w:color="auto"/>
              <w:right w:val="single" w:sz="4" w:space="0" w:color="auto"/>
            </w:tcBorders>
            <w:vAlign w:val="center"/>
          </w:tcPr>
          <w:p w14:paraId="1FD0EACD" w14:textId="77777777" w:rsidR="00BD2BAE" w:rsidRPr="006611BC" w:rsidRDefault="00BD2BAE" w:rsidP="00352AF7">
            <w:pPr>
              <w:spacing w:after="0" w:line="276" w:lineRule="auto"/>
              <w:jc w:val="center"/>
              <w:rPr>
                <w:rFonts w:cstheme="minorHAnsi"/>
                <w:sz w:val="20"/>
                <w:szCs w:val="20"/>
              </w:rPr>
            </w:pPr>
            <w:r w:rsidRPr="006611BC">
              <w:rPr>
                <w:rFonts w:cstheme="minorHAnsi"/>
                <w:sz w:val="20"/>
                <w:szCs w:val="20"/>
              </w:rPr>
              <w:t>1</w:t>
            </w:r>
            <w:r>
              <w:rPr>
                <w:rFonts w:cstheme="minorHAnsi"/>
                <w:sz w:val="20"/>
                <w:szCs w:val="20"/>
              </w:rPr>
              <w:t xml:space="preserve"> </w:t>
            </w:r>
            <w:r w:rsidRPr="006611BC">
              <w:rPr>
                <w:rFonts w:cstheme="minorHAnsi"/>
                <w:sz w:val="20"/>
                <w:szCs w:val="20"/>
              </w:rPr>
              <w:t>392</w:t>
            </w:r>
            <w:r>
              <w:rPr>
                <w:rFonts w:cstheme="minorHAnsi"/>
                <w:sz w:val="20"/>
                <w:szCs w:val="20"/>
              </w:rPr>
              <w:t xml:space="preserve"> </w:t>
            </w:r>
            <w:r w:rsidRPr="006611BC">
              <w:rPr>
                <w:rFonts w:cstheme="minorHAnsi"/>
                <w:sz w:val="20"/>
                <w:szCs w:val="20"/>
              </w:rPr>
              <w:t>522</w:t>
            </w:r>
          </w:p>
        </w:tc>
        <w:tc>
          <w:tcPr>
            <w:tcW w:w="992" w:type="dxa"/>
            <w:tcBorders>
              <w:top w:val="single" w:sz="4" w:space="0" w:color="auto"/>
              <w:left w:val="single" w:sz="4" w:space="0" w:color="auto"/>
              <w:right w:val="single" w:sz="4" w:space="0" w:color="auto"/>
            </w:tcBorders>
          </w:tcPr>
          <w:p w14:paraId="5A32DC1E" w14:textId="77777777" w:rsidR="00BD2BAE" w:rsidRPr="006611BC" w:rsidRDefault="00BD2BAE" w:rsidP="00352AF7">
            <w:pPr>
              <w:spacing w:after="0" w:line="276" w:lineRule="auto"/>
              <w:jc w:val="center"/>
              <w:rPr>
                <w:rFonts w:cstheme="minorHAnsi"/>
                <w:sz w:val="20"/>
                <w:szCs w:val="20"/>
              </w:rPr>
            </w:pPr>
          </w:p>
        </w:tc>
      </w:tr>
      <w:tr w:rsidR="00BD2BAE" w:rsidRPr="006611BC" w14:paraId="7AF4C3DD" w14:textId="6C3348B5" w:rsidTr="00BD2BAE">
        <w:trPr>
          <w:trHeight w:val="276"/>
          <w:jc w:val="center"/>
        </w:trPr>
        <w:tc>
          <w:tcPr>
            <w:tcW w:w="1441" w:type="dxa"/>
            <w:vMerge/>
            <w:tcBorders>
              <w:top w:val="nil"/>
              <w:left w:val="single" w:sz="4" w:space="0" w:color="auto"/>
              <w:bottom w:val="single" w:sz="4" w:space="0" w:color="auto"/>
              <w:right w:val="single" w:sz="4" w:space="0" w:color="auto"/>
            </w:tcBorders>
            <w:tcMar>
              <w:left w:w="28" w:type="dxa"/>
              <w:right w:w="28" w:type="dxa"/>
            </w:tcMar>
            <w:vAlign w:val="center"/>
            <w:hideMark/>
          </w:tcPr>
          <w:p w14:paraId="398BD5FC" w14:textId="77777777" w:rsidR="00BD2BAE" w:rsidRPr="006611BC" w:rsidRDefault="00BD2BAE" w:rsidP="00352AF7">
            <w:pPr>
              <w:spacing w:after="0" w:line="276" w:lineRule="auto"/>
              <w:rPr>
                <w:rFonts w:eastAsia="Times New Roman" w:cstheme="minorHAnsi"/>
                <w:color w:val="000000"/>
                <w:sz w:val="20"/>
                <w:szCs w:val="20"/>
                <w:lang w:eastAsia="pl-PL"/>
              </w:rPr>
            </w:pPr>
          </w:p>
        </w:tc>
        <w:tc>
          <w:tcPr>
            <w:tcW w:w="2046"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449CF88B" w14:textId="77777777" w:rsidR="00BD2BAE" w:rsidRPr="006611BC" w:rsidRDefault="00BD2BAE"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podregion tyski</w:t>
            </w:r>
          </w:p>
        </w:tc>
        <w:tc>
          <w:tcPr>
            <w:tcW w:w="1522"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54F7B7B9"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powiat pszczyński</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E501C22"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4 71</w:t>
            </w:r>
          </w:p>
        </w:tc>
        <w:tc>
          <w:tcPr>
            <w:tcW w:w="709" w:type="dxa"/>
            <w:vMerge/>
            <w:tcBorders>
              <w:left w:val="single" w:sz="4" w:space="0" w:color="auto"/>
              <w:right w:val="single" w:sz="4" w:space="0" w:color="auto"/>
            </w:tcBorders>
            <w:vAlign w:val="center"/>
          </w:tcPr>
          <w:p w14:paraId="22541BB8" w14:textId="77777777" w:rsidR="00BD2BAE" w:rsidRPr="006611BC" w:rsidRDefault="00BD2BAE" w:rsidP="00352AF7">
            <w:pPr>
              <w:spacing w:after="0" w:line="276" w:lineRule="auto"/>
              <w:jc w:val="center"/>
              <w:rPr>
                <w:rFonts w:eastAsia="Times New Roman" w:cstheme="minorHAnsi"/>
                <w:color w:val="000000"/>
                <w:sz w:val="20"/>
                <w:szCs w:val="20"/>
                <w:lang w:eastAsia="pl-PL"/>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0FB833BE"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109 954</w:t>
            </w:r>
          </w:p>
        </w:tc>
        <w:tc>
          <w:tcPr>
            <w:tcW w:w="993" w:type="dxa"/>
            <w:vMerge/>
            <w:tcBorders>
              <w:left w:val="single" w:sz="4" w:space="0" w:color="auto"/>
              <w:right w:val="single" w:sz="4" w:space="0" w:color="auto"/>
            </w:tcBorders>
            <w:vAlign w:val="center"/>
          </w:tcPr>
          <w:p w14:paraId="28A5C7F5" w14:textId="77777777" w:rsidR="00BD2BAE" w:rsidRPr="006611BC" w:rsidRDefault="00BD2BAE" w:rsidP="00352AF7">
            <w:pPr>
              <w:spacing w:after="0" w:line="276" w:lineRule="auto"/>
              <w:jc w:val="center"/>
              <w:rPr>
                <w:rFonts w:eastAsia="Times New Roman" w:cstheme="minorHAnsi"/>
                <w:color w:val="000000"/>
                <w:sz w:val="20"/>
                <w:szCs w:val="20"/>
                <w:lang w:eastAsia="pl-PL"/>
              </w:rPr>
            </w:pPr>
          </w:p>
        </w:tc>
        <w:tc>
          <w:tcPr>
            <w:tcW w:w="992" w:type="dxa"/>
            <w:tcBorders>
              <w:left w:val="single" w:sz="4" w:space="0" w:color="auto"/>
              <w:right w:val="single" w:sz="4" w:space="0" w:color="auto"/>
            </w:tcBorders>
          </w:tcPr>
          <w:p w14:paraId="0679317B" w14:textId="13F7E8C5" w:rsidR="00BD2BAE" w:rsidRPr="006611BC" w:rsidRDefault="006F637C" w:rsidP="00352AF7">
            <w:pPr>
              <w:spacing w:after="0" w:line="276" w:lineRule="auto"/>
              <w:jc w:val="center"/>
              <w:rPr>
                <w:rFonts w:eastAsia="Times New Roman" w:cstheme="minorHAnsi"/>
                <w:color w:val="000000"/>
                <w:sz w:val="20"/>
                <w:szCs w:val="20"/>
                <w:lang w:eastAsia="pl-PL"/>
              </w:rPr>
            </w:pPr>
            <w:r w:rsidRPr="006F637C">
              <w:rPr>
                <w:rFonts w:eastAsia="Times New Roman" w:cstheme="minorHAnsi"/>
                <w:color w:val="000000"/>
                <w:sz w:val="20"/>
                <w:szCs w:val="20"/>
                <w:lang w:eastAsia="pl-PL"/>
              </w:rPr>
              <w:t>971</w:t>
            </w:r>
            <w:r>
              <w:rPr>
                <w:rFonts w:eastAsia="Times New Roman" w:cstheme="minorHAnsi"/>
                <w:color w:val="000000"/>
                <w:sz w:val="20"/>
                <w:szCs w:val="20"/>
                <w:lang w:eastAsia="pl-PL"/>
              </w:rPr>
              <w:t> </w:t>
            </w:r>
            <w:r w:rsidRPr="006F637C">
              <w:rPr>
                <w:rFonts w:eastAsia="Times New Roman" w:cstheme="minorHAnsi"/>
                <w:color w:val="000000"/>
                <w:sz w:val="20"/>
                <w:szCs w:val="20"/>
                <w:lang w:eastAsia="pl-PL"/>
              </w:rPr>
              <w:t>530</w:t>
            </w:r>
            <w:r>
              <w:rPr>
                <w:rFonts w:eastAsia="Times New Roman" w:cstheme="minorHAnsi"/>
                <w:color w:val="000000"/>
                <w:sz w:val="20"/>
                <w:szCs w:val="20"/>
                <w:lang w:eastAsia="pl-PL"/>
              </w:rPr>
              <w:t>*</w:t>
            </w:r>
          </w:p>
        </w:tc>
      </w:tr>
      <w:tr w:rsidR="00BD2BAE" w:rsidRPr="006611BC" w14:paraId="73A98845" w14:textId="726BFA8C" w:rsidTr="00BD2BAE">
        <w:trPr>
          <w:trHeight w:val="276"/>
          <w:jc w:val="center"/>
        </w:trPr>
        <w:tc>
          <w:tcPr>
            <w:tcW w:w="1441" w:type="dxa"/>
            <w:vMerge/>
            <w:tcBorders>
              <w:top w:val="nil"/>
              <w:left w:val="single" w:sz="4" w:space="0" w:color="auto"/>
              <w:bottom w:val="single" w:sz="4" w:space="0" w:color="auto"/>
              <w:right w:val="single" w:sz="4" w:space="0" w:color="auto"/>
            </w:tcBorders>
            <w:tcMar>
              <w:left w:w="28" w:type="dxa"/>
              <w:right w:w="28" w:type="dxa"/>
            </w:tcMar>
            <w:vAlign w:val="center"/>
            <w:hideMark/>
          </w:tcPr>
          <w:p w14:paraId="1B0AE887" w14:textId="77777777" w:rsidR="00BD2BAE" w:rsidRPr="006611BC" w:rsidRDefault="00BD2BAE" w:rsidP="00352AF7">
            <w:pPr>
              <w:spacing w:after="0" w:line="276" w:lineRule="auto"/>
              <w:rPr>
                <w:rFonts w:eastAsia="Times New Roman" w:cstheme="minorHAnsi"/>
                <w:color w:val="000000"/>
                <w:sz w:val="20"/>
                <w:szCs w:val="20"/>
                <w:lang w:eastAsia="pl-PL"/>
              </w:rPr>
            </w:pP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C87449C" w14:textId="77777777" w:rsidR="00BD2BAE" w:rsidRPr="006611BC" w:rsidRDefault="00BD2BAE"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podregion bielski</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3C5FC5AD"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12F4FBF"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2 353</w:t>
            </w:r>
          </w:p>
        </w:tc>
        <w:tc>
          <w:tcPr>
            <w:tcW w:w="709" w:type="dxa"/>
            <w:vMerge/>
            <w:tcBorders>
              <w:left w:val="single" w:sz="4" w:space="0" w:color="auto"/>
              <w:bottom w:val="single" w:sz="4" w:space="0" w:color="auto"/>
              <w:right w:val="single" w:sz="4" w:space="0" w:color="auto"/>
            </w:tcBorders>
            <w:vAlign w:val="center"/>
          </w:tcPr>
          <w:p w14:paraId="4F131A51" w14:textId="77777777" w:rsidR="00BD2BAE" w:rsidRPr="006611BC" w:rsidRDefault="00BD2BAE" w:rsidP="00352AF7">
            <w:pPr>
              <w:spacing w:after="0" w:line="276" w:lineRule="auto"/>
              <w:jc w:val="center"/>
              <w:rPr>
                <w:rFonts w:eastAsia="Times New Roman" w:cstheme="minorHAnsi"/>
                <w:color w:val="000000"/>
                <w:sz w:val="20"/>
                <w:szCs w:val="20"/>
                <w:lang w:eastAsia="pl-PL"/>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AE57DA7"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659 211</w:t>
            </w:r>
          </w:p>
        </w:tc>
        <w:tc>
          <w:tcPr>
            <w:tcW w:w="993" w:type="dxa"/>
            <w:vMerge/>
            <w:tcBorders>
              <w:left w:val="single" w:sz="4" w:space="0" w:color="auto"/>
              <w:bottom w:val="single" w:sz="4" w:space="0" w:color="auto"/>
              <w:right w:val="single" w:sz="4" w:space="0" w:color="auto"/>
            </w:tcBorders>
            <w:vAlign w:val="center"/>
          </w:tcPr>
          <w:p w14:paraId="41123C8B" w14:textId="77777777" w:rsidR="00BD2BAE" w:rsidRPr="006611BC" w:rsidRDefault="00BD2BAE" w:rsidP="00352AF7">
            <w:pPr>
              <w:spacing w:after="0" w:line="276" w:lineRule="auto"/>
              <w:jc w:val="center"/>
              <w:rPr>
                <w:rFonts w:eastAsia="Times New Roman" w:cstheme="minorHAnsi"/>
                <w:color w:val="000000"/>
                <w:sz w:val="20"/>
                <w:szCs w:val="20"/>
                <w:lang w:eastAsia="pl-PL"/>
              </w:rPr>
            </w:pPr>
          </w:p>
        </w:tc>
        <w:tc>
          <w:tcPr>
            <w:tcW w:w="992" w:type="dxa"/>
            <w:tcBorders>
              <w:left w:val="single" w:sz="4" w:space="0" w:color="auto"/>
              <w:bottom w:val="single" w:sz="4" w:space="0" w:color="auto"/>
              <w:right w:val="single" w:sz="4" w:space="0" w:color="auto"/>
            </w:tcBorders>
          </w:tcPr>
          <w:p w14:paraId="3377B5E9" w14:textId="77777777" w:rsidR="00BD2BAE" w:rsidRPr="006611BC" w:rsidRDefault="00BD2BAE" w:rsidP="00352AF7">
            <w:pPr>
              <w:spacing w:after="0" w:line="276" w:lineRule="auto"/>
              <w:jc w:val="center"/>
              <w:rPr>
                <w:rFonts w:eastAsia="Times New Roman" w:cstheme="minorHAnsi"/>
                <w:color w:val="000000"/>
                <w:sz w:val="20"/>
                <w:szCs w:val="20"/>
                <w:lang w:eastAsia="pl-PL"/>
              </w:rPr>
            </w:pPr>
          </w:p>
        </w:tc>
      </w:tr>
      <w:tr w:rsidR="00BD2BAE" w:rsidRPr="006611BC" w14:paraId="42465752" w14:textId="77777777" w:rsidTr="00BD2BAE">
        <w:trPr>
          <w:trHeight w:val="276"/>
          <w:jc w:val="center"/>
        </w:trPr>
        <w:tc>
          <w:tcPr>
            <w:tcW w:w="1441" w:type="dxa"/>
            <w:vMerge w:val="restart"/>
            <w:tcBorders>
              <w:top w:val="nil"/>
              <w:left w:val="single" w:sz="4" w:space="0" w:color="auto"/>
              <w:right w:val="single" w:sz="4" w:space="0" w:color="auto"/>
            </w:tcBorders>
            <w:shd w:val="clear" w:color="auto" w:fill="auto"/>
            <w:noWrap/>
            <w:tcMar>
              <w:left w:w="28" w:type="dxa"/>
              <w:right w:w="28" w:type="dxa"/>
            </w:tcMar>
            <w:vAlign w:val="center"/>
          </w:tcPr>
          <w:p w14:paraId="57AAF0D6" w14:textId="1C56A56B"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Severovýchod</w:t>
            </w: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3E61AE8" w14:textId="183A111F" w:rsidR="00BD2BAE" w:rsidRPr="006611BC" w:rsidRDefault="00BD2BAE"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Královehradecký kraj</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tcPr>
          <w:p w14:paraId="3DA315F7" w14:textId="06AF8B96"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48E7CD9" w14:textId="178AAB3F"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4 759</w:t>
            </w:r>
          </w:p>
        </w:tc>
        <w:tc>
          <w:tcPr>
            <w:tcW w:w="709" w:type="dxa"/>
            <w:tcBorders>
              <w:top w:val="single" w:sz="4" w:space="0" w:color="auto"/>
              <w:left w:val="single" w:sz="4" w:space="0" w:color="auto"/>
              <w:bottom w:val="single" w:sz="4" w:space="0" w:color="auto"/>
              <w:right w:val="single" w:sz="4" w:space="0" w:color="auto"/>
            </w:tcBorders>
            <w:vAlign w:val="center"/>
          </w:tcPr>
          <w:p w14:paraId="59585BAF" w14:textId="3DD85ABE" w:rsidR="00BD2BAE" w:rsidRPr="006611BC" w:rsidRDefault="00BD2BAE" w:rsidP="00352AF7">
            <w:pPr>
              <w:spacing w:after="0" w:line="276" w:lineRule="auto"/>
              <w:jc w:val="center"/>
              <w:rPr>
                <w:rFonts w:cstheme="minorHAnsi"/>
                <w:sz w:val="20"/>
                <w:szCs w:val="20"/>
              </w:rPr>
            </w:pPr>
            <w:r w:rsidRPr="006611BC">
              <w:rPr>
                <w:rFonts w:cstheme="minorHAnsi"/>
                <w:sz w:val="20"/>
                <w:szCs w:val="20"/>
              </w:rPr>
              <w:t>4</w:t>
            </w:r>
            <w:r>
              <w:rPr>
                <w:rFonts w:cstheme="minorHAnsi"/>
                <w:sz w:val="20"/>
                <w:szCs w:val="20"/>
              </w:rPr>
              <w:t xml:space="preserve"> </w:t>
            </w:r>
            <w:r w:rsidRPr="006611BC">
              <w:rPr>
                <w:rFonts w:cstheme="minorHAnsi"/>
                <w:sz w:val="20"/>
                <w:szCs w:val="20"/>
              </w:rPr>
              <w:t>759</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DC23406" w14:textId="301DF01C"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550 804</w:t>
            </w:r>
          </w:p>
        </w:tc>
        <w:tc>
          <w:tcPr>
            <w:tcW w:w="993" w:type="dxa"/>
            <w:tcBorders>
              <w:top w:val="single" w:sz="4" w:space="0" w:color="auto"/>
              <w:left w:val="single" w:sz="4" w:space="0" w:color="auto"/>
              <w:bottom w:val="single" w:sz="4" w:space="0" w:color="auto"/>
              <w:right w:val="single" w:sz="4" w:space="0" w:color="auto"/>
            </w:tcBorders>
            <w:vAlign w:val="center"/>
          </w:tcPr>
          <w:p w14:paraId="0E528FCB" w14:textId="079127C9" w:rsidR="00BD2BAE" w:rsidRPr="006611BC" w:rsidRDefault="00BD2BAE" w:rsidP="00352AF7">
            <w:pPr>
              <w:spacing w:after="0" w:line="276" w:lineRule="auto"/>
              <w:jc w:val="center"/>
              <w:rPr>
                <w:rFonts w:cstheme="minorHAnsi"/>
                <w:sz w:val="20"/>
                <w:szCs w:val="20"/>
              </w:rPr>
            </w:pPr>
            <w:r w:rsidRPr="006611BC">
              <w:rPr>
                <w:rFonts w:cstheme="minorHAnsi"/>
                <w:sz w:val="20"/>
                <w:szCs w:val="20"/>
              </w:rPr>
              <w:t>550</w:t>
            </w:r>
            <w:r>
              <w:rPr>
                <w:rFonts w:cstheme="minorHAnsi"/>
                <w:sz w:val="20"/>
                <w:szCs w:val="20"/>
              </w:rPr>
              <w:t xml:space="preserve"> </w:t>
            </w:r>
            <w:r w:rsidRPr="006611BC">
              <w:rPr>
                <w:rFonts w:cstheme="minorHAnsi"/>
                <w:sz w:val="20"/>
                <w:szCs w:val="20"/>
              </w:rPr>
              <w:t>804</w:t>
            </w:r>
          </w:p>
        </w:tc>
        <w:tc>
          <w:tcPr>
            <w:tcW w:w="992" w:type="dxa"/>
            <w:tcBorders>
              <w:top w:val="single" w:sz="4" w:space="0" w:color="auto"/>
              <w:left w:val="single" w:sz="4" w:space="0" w:color="auto"/>
              <w:bottom w:val="single" w:sz="4" w:space="0" w:color="auto"/>
              <w:right w:val="single" w:sz="4" w:space="0" w:color="auto"/>
            </w:tcBorders>
          </w:tcPr>
          <w:p w14:paraId="10630869" w14:textId="40308450" w:rsidR="00BD2BAE" w:rsidRPr="006611BC" w:rsidRDefault="00BD2BAE" w:rsidP="00352AF7">
            <w:pPr>
              <w:spacing w:after="0" w:line="276" w:lineRule="auto"/>
              <w:jc w:val="center"/>
              <w:rPr>
                <w:rFonts w:cstheme="minorHAnsi"/>
                <w:sz w:val="20"/>
                <w:szCs w:val="20"/>
              </w:rPr>
            </w:pPr>
            <w:r w:rsidRPr="00BD2BAE">
              <w:rPr>
                <w:rFonts w:ascii="Calibri" w:hAnsi="Calibri" w:cs="Calibri"/>
                <w:color w:val="000000"/>
                <w:sz w:val="20"/>
                <w:szCs w:val="20"/>
              </w:rPr>
              <w:t>1 158 127</w:t>
            </w:r>
          </w:p>
        </w:tc>
      </w:tr>
      <w:tr w:rsidR="00BD2BAE" w:rsidRPr="006611BC" w14:paraId="50411AC7" w14:textId="128A7899" w:rsidTr="00BD2BAE">
        <w:trPr>
          <w:trHeight w:val="276"/>
          <w:jc w:val="center"/>
        </w:trPr>
        <w:tc>
          <w:tcPr>
            <w:tcW w:w="1441" w:type="dxa"/>
            <w:vMerge/>
            <w:tcBorders>
              <w:left w:val="single" w:sz="4" w:space="0" w:color="auto"/>
              <w:right w:val="single" w:sz="4" w:space="0" w:color="auto"/>
            </w:tcBorders>
            <w:shd w:val="clear" w:color="auto" w:fill="auto"/>
            <w:noWrap/>
            <w:tcMar>
              <w:left w:w="28" w:type="dxa"/>
              <w:right w:w="28" w:type="dxa"/>
            </w:tcMar>
            <w:vAlign w:val="center"/>
            <w:hideMark/>
          </w:tcPr>
          <w:p w14:paraId="49DDAEDC" w14:textId="2B70AAD6" w:rsidR="00BD2BAE" w:rsidRPr="006611BC" w:rsidRDefault="00BD2BAE" w:rsidP="00352AF7">
            <w:pPr>
              <w:spacing w:after="0" w:line="276" w:lineRule="auto"/>
              <w:jc w:val="center"/>
              <w:rPr>
                <w:rFonts w:eastAsia="Times New Roman" w:cstheme="minorHAnsi"/>
                <w:color w:val="000000"/>
                <w:sz w:val="20"/>
                <w:szCs w:val="20"/>
                <w:lang w:eastAsia="pl-PL"/>
              </w:rPr>
            </w:pP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88A080F" w14:textId="77777777" w:rsidR="00BD2BAE" w:rsidRPr="006611BC" w:rsidRDefault="00BD2BAE"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Liberecký kraj</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426414FF"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1486438C"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3 163</w:t>
            </w:r>
          </w:p>
        </w:tc>
        <w:tc>
          <w:tcPr>
            <w:tcW w:w="709" w:type="dxa"/>
            <w:tcBorders>
              <w:top w:val="single" w:sz="4" w:space="0" w:color="auto"/>
              <w:left w:val="single" w:sz="4" w:space="0" w:color="auto"/>
              <w:bottom w:val="single" w:sz="4" w:space="0" w:color="auto"/>
              <w:right w:val="single" w:sz="4" w:space="0" w:color="auto"/>
            </w:tcBorders>
            <w:vAlign w:val="center"/>
          </w:tcPr>
          <w:p w14:paraId="7DD9FB37" w14:textId="77777777" w:rsidR="00BD2BAE" w:rsidRPr="006611BC" w:rsidRDefault="00BD2BAE" w:rsidP="00352AF7">
            <w:pPr>
              <w:spacing w:after="0" w:line="276" w:lineRule="auto"/>
              <w:jc w:val="center"/>
              <w:rPr>
                <w:rFonts w:cstheme="minorHAnsi"/>
                <w:sz w:val="20"/>
                <w:szCs w:val="20"/>
              </w:rPr>
            </w:pPr>
            <w:r w:rsidRPr="006611BC">
              <w:rPr>
                <w:rFonts w:cstheme="minorHAnsi"/>
                <w:sz w:val="20"/>
                <w:szCs w:val="20"/>
              </w:rPr>
              <w:t>3</w:t>
            </w:r>
            <w:r>
              <w:rPr>
                <w:rFonts w:cstheme="minorHAnsi"/>
                <w:sz w:val="20"/>
                <w:szCs w:val="20"/>
              </w:rPr>
              <w:t xml:space="preserve"> </w:t>
            </w:r>
            <w:r w:rsidRPr="006611BC">
              <w:rPr>
                <w:rFonts w:cstheme="minorHAnsi"/>
                <w:sz w:val="20"/>
                <w:szCs w:val="20"/>
              </w:rPr>
              <w:t>163</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E877760"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440 636</w:t>
            </w:r>
          </w:p>
        </w:tc>
        <w:tc>
          <w:tcPr>
            <w:tcW w:w="993" w:type="dxa"/>
            <w:tcBorders>
              <w:top w:val="single" w:sz="4" w:space="0" w:color="auto"/>
              <w:left w:val="single" w:sz="4" w:space="0" w:color="auto"/>
              <w:bottom w:val="single" w:sz="4" w:space="0" w:color="auto"/>
              <w:right w:val="single" w:sz="4" w:space="0" w:color="auto"/>
            </w:tcBorders>
            <w:vAlign w:val="center"/>
          </w:tcPr>
          <w:p w14:paraId="1DFB643C" w14:textId="77777777" w:rsidR="00BD2BAE" w:rsidRPr="006611BC" w:rsidRDefault="00BD2BAE" w:rsidP="00352AF7">
            <w:pPr>
              <w:spacing w:after="0" w:line="276" w:lineRule="auto"/>
              <w:jc w:val="center"/>
              <w:rPr>
                <w:rFonts w:cstheme="minorHAnsi"/>
                <w:sz w:val="20"/>
                <w:szCs w:val="20"/>
              </w:rPr>
            </w:pPr>
            <w:r w:rsidRPr="006611BC">
              <w:rPr>
                <w:rFonts w:cstheme="minorHAnsi"/>
                <w:sz w:val="20"/>
                <w:szCs w:val="20"/>
              </w:rPr>
              <w:t>440</w:t>
            </w:r>
            <w:r>
              <w:rPr>
                <w:rFonts w:cstheme="minorHAnsi"/>
                <w:sz w:val="20"/>
                <w:szCs w:val="20"/>
              </w:rPr>
              <w:t xml:space="preserve"> </w:t>
            </w:r>
            <w:r w:rsidRPr="006611BC">
              <w:rPr>
                <w:rFonts w:cstheme="minorHAnsi"/>
                <w:sz w:val="20"/>
                <w:szCs w:val="20"/>
              </w:rPr>
              <w:t>636</w:t>
            </w:r>
          </w:p>
        </w:tc>
        <w:tc>
          <w:tcPr>
            <w:tcW w:w="992" w:type="dxa"/>
            <w:tcBorders>
              <w:top w:val="single" w:sz="4" w:space="0" w:color="auto"/>
              <w:left w:val="single" w:sz="4" w:space="0" w:color="auto"/>
              <w:bottom w:val="single" w:sz="4" w:space="0" w:color="auto"/>
              <w:right w:val="single" w:sz="4" w:space="0" w:color="auto"/>
            </w:tcBorders>
          </w:tcPr>
          <w:p w14:paraId="65414DF6" w14:textId="2050B5C6" w:rsidR="00BD2BAE" w:rsidRPr="006611BC" w:rsidRDefault="00BD2BAE" w:rsidP="00352AF7">
            <w:pPr>
              <w:spacing w:after="0" w:line="276" w:lineRule="auto"/>
              <w:jc w:val="center"/>
              <w:rPr>
                <w:rFonts w:cstheme="minorHAnsi"/>
                <w:sz w:val="20"/>
                <w:szCs w:val="20"/>
              </w:rPr>
            </w:pPr>
            <w:r w:rsidRPr="00BD2BAE">
              <w:rPr>
                <w:rFonts w:ascii="Calibri" w:hAnsi="Calibri" w:cs="Calibri"/>
                <w:color w:val="000000"/>
                <w:sz w:val="20"/>
                <w:szCs w:val="20"/>
              </w:rPr>
              <w:t>863 520</w:t>
            </w:r>
          </w:p>
        </w:tc>
      </w:tr>
      <w:tr w:rsidR="00BD2BAE" w:rsidRPr="006611BC" w14:paraId="2CA9F8B6" w14:textId="188F7978" w:rsidTr="00BD2BAE">
        <w:trPr>
          <w:trHeight w:val="276"/>
          <w:jc w:val="center"/>
        </w:trPr>
        <w:tc>
          <w:tcPr>
            <w:tcW w:w="1441" w:type="dxa"/>
            <w:vMerge/>
            <w:tcBorders>
              <w:left w:val="single" w:sz="4" w:space="0" w:color="auto"/>
              <w:bottom w:val="single" w:sz="4" w:space="0" w:color="auto"/>
              <w:right w:val="single" w:sz="4" w:space="0" w:color="auto"/>
            </w:tcBorders>
            <w:tcMar>
              <w:left w:w="28" w:type="dxa"/>
              <w:right w:w="28" w:type="dxa"/>
            </w:tcMar>
            <w:vAlign w:val="center"/>
            <w:hideMark/>
          </w:tcPr>
          <w:p w14:paraId="70EBB472" w14:textId="77777777" w:rsidR="00BD2BAE" w:rsidRPr="006611BC" w:rsidRDefault="00BD2BAE" w:rsidP="00352AF7">
            <w:pPr>
              <w:spacing w:after="0" w:line="276" w:lineRule="auto"/>
              <w:rPr>
                <w:rFonts w:eastAsia="Times New Roman" w:cstheme="minorHAnsi"/>
                <w:color w:val="000000"/>
                <w:sz w:val="20"/>
                <w:szCs w:val="20"/>
                <w:lang w:eastAsia="pl-PL"/>
              </w:rPr>
            </w:pP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D766F0E" w14:textId="77777777" w:rsidR="00BD2BAE" w:rsidRPr="006611BC" w:rsidRDefault="00BD2BAE"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Pardubický kraj</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638F2674"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5C31D17"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4 519</w:t>
            </w:r>
          </w:p>
        </w:tc>
        <w:tc>
          <w:tcPr>
            <w:tcW w:w="709" w:type="dxa"/>
            <w:tcBorders>
              <w:top w:val="single" w:sz="4" w:space="0" w:color="auto"/>
              <w:left w:val="single" w:sz="4" w:space="0" w:color="auto"/>
              <w:bottom w:val="single" w:sz="4" w:space="0" w:color="auto"/>
              <w:right w:val="single" w:sz="4" w:space="0" w:color="auto"/>
            </w:tcBorders>
            <w:vAlign w:val="center"/>
          </w:tcPr>
          <w:p w14:paraId="293FB2E1" w14:textId="77777777" w:rsidR="00BD2BAE" w:rsidRPr="006611BC" w:rsidRDefault="00BD2BAE" w:rsidP="00352AF7">
            <w:pPr>
              <w:spacing w:after="0" w:line="276" w:lineRule="auto"/>
              <w:jc w:val="center"/>
              <w:rPr>
                <w:rFonts w:cstheme="minorHAnsi"/>
                <w:sz w:val="20"/>
                <w:szCs w:val="20"/>
              </w:rPr>
            </w:pPr>
            <w:r w:rsidRPr="006611BC">
              <w:rPr>
                <w:rFonts w:cstheme="minorHAnsi"/>
                <w:sz w:val="20"/>
                <w:szCs w:val="20"/>
              </w:rPr>
              <w:t>4</w:t>
            </w:r>
            <w:r>
              <w:rPr>
                <w:rFonts w:cstheme="minorHAnsi"/>
                <w:sz w:val="20"/>
                <w:szCs w:val="20"/>
              </w:rPr>
              <w:t xml:space="preserve"> </w:t>
            </w:r>
            <w:r w:rsidRPr="006611BC">
              <w:rPr>
                <w:rFonts w:cstheme="minorHAnsi"/>
                <w:sz w:val="20"/>
                <w:szCs w:val="20"/>
              </w:rPr>
              <w:t>519</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0BBE2C12"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517 087</w:t>
            </w:r>
          </w:p>
        </w:tc>
        <w:tc>
          <w:tcPr>
            <w:tcW w:w="993" w:type="dxa"/>
            <w:tcBorders>
              <w:top w:val="single" w:sz="4" w:space="0" w:color="auto"/>
              <w:left w:val="single" w:sz="4" w:space="0" w:color="auto"/>
              <w:bottom w:val="single" w:sz="4" w:space="0" w:color="auto"/>
              <w:right w:val="single" w:sz="4" w:space="0" w:color="auto"/>
            </w:tcBorders>
            <w:vAlign w:val="center"/>
          </w:tcPr>
          <w:p w14:paraId="19AD6936" w14:textId="77777777" w:rsidR="00BD2BAE" w:rsidRPr="006611BC" w:rsidRDefault="00BD2BAE" w:rsidP="00352AF7">
            <w:pPr>
              <w:spacing w:after="0" w:line="276" w:lineRule="auto"/>
              <w:jc w:val="center"/>
              <w:rPr>
                <w:rFonts w:cstheme="minorHAnsi"/>
                <w:sz w:val="20"/>
                <w:szCs w:val="20"/>
              </w:rPr>
            </w:pPr>
            <w:r w:rsidRPr="006611BC">
              <w:rPr>
                <w:rFonts w:cstheme="minorHAnsi"/>
                <w:sz w:val="20"/>
                <w:szCs w:val="20"/>
              </w:rPr>
              <w:t>517</w:t>
            </w:r>
            <w:r>
              <w:rPr>
                <w:rFonts w:cstheme="minorHAnsi"/>
                <w:sz w:val="20"/>
                <w:szCs w:val="20"/>
              </w:rPr>
              <w:t xml:space="preserve"> </w:t>
            </w:r>
            <w:r w:rsidRPr="006611BC">
              <w:rPr>
                <w:rFonts w:cstheme="minorHAnsi"/>
                <w:sz w:val="20"/>
                <w:szCs w:val="20"/>
              </w:rPr>
              <w:t>087</w:t>
            </w:r>
          </w:p>
        </w:tc>
        <w:tc>
          <w:tcPr>
            <w:tcW w:w="992" w:type="dxa"/>
            <w:tcBorders>
              <w:top w:val="single" w:sz="4" w:space="0" w:color="auto"/>
              <w:left w:val="single" w:sz="4" w:space="0" w:color="auto"/>
              <w:bottom w:val="single" w:sz="4" w:space="0" w:color="auto"/>
              <w:right w:val="single" w:sz="4" w:space="0" w:color="auto"/>
            </w:tcBorders>
          </w:tcPr>
          <w:p w14:paraId="5333A4E5" w14:textId="46D8C214" w:rsidR="00BD2BAE" w:rsidRPr="006611BC" w:rsidRDefault="00BD2BAE" w:rsidP="00352AF7">
            <w:pPr>
              <w:spacing w:after="0" w:line="276" w:lineRule="auto"/>
              <w:jc w:val="center"/>
              <w:rPr>
                <w:rFonts w:cstheme="minorHAnsi"/>
                <w:sz w:val="20"/>
                <w:szCs w:val="20"/>
              </w:rPr>
            </w:pPr>
            <w:r w:rsidRPr="00BD2BAE">
              <w:rPr>
                <w:rFonts w:ascii="Calibri" w:hAnsi="Calibri" w:cs="Calibri"/>
                <w:color w:val="000000"/>
                <w:sz w:val="20"/>
                <w:szCs w:val="20"/>
              </w:rPr>
              <w:t>443 717</w:t>
            </w:r>
          </w:p>
        </w:tc>
      </w:tr>
      <w:tr w:rsidR="00BD2BAE" w:rsidRPr="006611BC" w14:paraId="357A7D7F" w14:textId="7F49B6C9" w:rsidTr="00BD2BAE">
        <w:trPr>
          <w:trHeight w:val="276"/>
          <w:jc w:val="center"/>
        </w:trPr>
        <w:tc>
          <w:tcPr>
            <w:tcW w:w="144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0FB72B85"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Strední Morava</w:t>
            </w: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10D5926" w14:textId="77777777" w:rsidR="00BD2BAE" w:rsidRPr="006611BC" w:rsidRDefault="00BD2BAE"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Olomoucký kraj</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7821B362"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FEBB9BA"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5 273</w:t>
            </w:r>
          </w:p>
        </w:tc>
        <w:tc>
          <w:tcPr>
            <w:tcW w:w="709" w:type="dxa"/>
            <w:tcBorders>
              <w:top w:val="single" w:sz="4" w:space="0" w:color="auto"/>
              <w:left w:val="single" w:sz="4" w:space="0" w:color="auto"/>
              <w:bottom w:val="single" w:sz="4" w:space="0" w:color="auto"/>
              <w:right w:val="single" w:sz="4" w:space="0" w:color="auto"/>
            </w:tcBorders>
            <w:vAlign w:val="center"/>
          </w:tcPr>
          <w:p w14:paraId="5140F501" w14:textId="77777777" w:rsidR="00BD2BAE" w:rsidRPr="006611BC" w:rsidRDefault="00BD2BAE" w:rsidP="00352AF7">
            <w:pPr>
              <w:spacing w:after="0" w:line="276" w:lineRule="auto"/>
              <w:jc w:val="center"/>
              <w:rPr>
                <w:rFonts w:cstheme="minorHAnsi"/>
                <w:sz w:val="20"/>
                <w:szCs w:val="20"/>
              </w:rPr>
            </w:pPr>
            <w:r w:rsidRPr="006611BC">
              <w:rPr>
                <w:rFonts w:cstheme="minorHAnsi"/>
                <w:sz w:val="20"/>
                <w:szCs w:val="20"/>
              </w:rPr>
              <w:t>5</w:t>
            </w:r>
            <w:r>
              <w:rPr>
                <w:rFonts w:cstheme="minorHAnsi"/>
                <w:sz w:val="20"/>
                <w:szCs w:val="20"/>
              </w:rPr>
              <w:t xml:space="preserve"> </w:t>
            </w:r>
            <w:r w:rsidRPr="006611BC">
              <w:rPr>
                <w:rFonts w:cstheme="minorHAnsi"/>
                <w:sz w:val="20"/>
                <w:szCs w:val="20"/>
              </w:rPr>
              <w:t>273</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4403F870"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633 925</w:t>
            </w:r>
          </w:p>
        </w:tc>
        <w:tc>
          <w:tcPr>
            <w:tcW w:w="993" w:type="dxa"/>
            <w:tcBorders>
              <w:top w:val="single" w:sz="4" w:space="0" w:color="auto"/>
              <w:left w:val="single" w:sz="4" w:space="0" w:color="auto"/>
              <w:bottom w:val="single" w:sz="4" w:space="0" w:color="auto"/>
              <w:right w:val="single" w:sz="4" w:space="0" w:color="auto"/>
            </w:tcBorders>
            <w:vAlign w:val="center"/>
          </w:tcPr>
          <w:p w14:paraId="675EA8B1" w14:textId="77777777" w:rsidR="00BD2BAE" w:rsidRPr="006611BC" w:rsidRDefault="00BD2BAE" w:rsidP="00352AF7">
            <w:pPr>
              <w:spacing w:after="0" w:line="276" w:lineRule="auto"/>
              <w:jc w:val="center"/>
              <w:rPr>
                <w:rFonts w:cstheme="minorHAnsi"/>
                <w:sz w:val="20"/>
                <w:szCs w:val="20"/>
              </w:rPr>
            </w:pPr>
            <w:r w:rsidRPr="006611BC">
              <w:rPr>
                <w:rFonts w:cstheme="minorHAnsi"/>
                <w:sz w:val="20"/>
                <w:szCs w:val="20"/>
              </w:rPr>
              <w:t>633</w:t>
            </w:r>
            <w:r>
              <w:rPr>
                <w:rFonts w:cstheme="minorHAnsi"/>
                <w:sz w:val="20"/>
                <w:szCs w:val="20"/>
              </w:rPr>
              <w:t xml:space="preserve"> </w:t>
            </w:r>
            <w:r w:rsidRPr="006611BC">
              <w:rPr>
                <w:rFonts w:cstheme="minorHAnsi"/>
                <w:sz w:val="20"/>
                <w:szCs w:val="20"/>
              </w:rPr>
              <w:t>925</w:t>
            </w:r>
          </w:p>
        </w:tc>
        <w:tc>
          <w:tcPr>
            <w:tcW w:w="992" w:type="dxa"/>
            <w:tcBorders>
              <w:top w:val="single" w:sz="4" w:space="0" w:color="auto"/>
              <w:left w:val="single" w:sz="4" w:space="0" w:color="auto"/>
              <w:bottom w:val="single" w:sz="4" w:space="0" w:color="auto"/>
              <w:right w:val="single" w:sz="4" w:space="0" w:color="auto"/>
            </w:tcBorders>
          </w:tcPr>
          <w:p w14:paraId="49F635CE" w14:textId="190A0496" w:rsidR="00BD2BAE" w:rsidRPr="006611BC" w:rsidRDefault="00BD2BAE" w:rsidP="00352AF7">
            <w:pPr>
              <w:spacing w:after="0" w:line="276" w:lineRule="auto"/>
              <w:jc w:val="center"/>
              <w:rPr>
                <w:rFonts w:cstheme="minorHAnsi"/>
                <w:sz w:val="20"/>
                <w:szCs w:val="20"/>
              </w:rPr>
            </w:pPr>
            <w:r w:rsidRPr="00BD2BAE">
              <w:rPr>
                <w:rFonts w:ascii="Calibri" w:hAnsi="Calibri" w:cs="Calibri"/>
                <w:color w:val="000000"/>
                <w:sz w:val="20"/>
                <w:szCs w:val="20"/>
              </w:rPr>
              <w:t>600 106</w:t>
            </w:r>
          </w:p>
        </w:tc>
      </w:tr>
      <w:tr w:rsidR="00BD2BAE" w:rsidRPr="006611BC" w14:paraId="07D47773" w14:textId="057AF230" w:rsidTr="00BD2BAE">
        <w:trPr>
          <w:trHeight w:val="276"/>
          <w:jc w:val="center"/>
        </w:trPr>
        <w:tc>
          <w:tcPr>
            <w:tcW w:w="144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372D39E5"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Moravskoslezsko</w:t>
            </w: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D12C7FA" w14:textId="77777777" w:rsidR="00BD2BAE" w:rsidRPr="006611BC" w:rsidRDefault="00BD2BAE" w:rsidP="00352AF7">
            <w:pPr>
              <w:spacing w:after="0" w:line="276" w:lineRule="auto"/>
              <w:jc w:val="center"/>
              <w:rPr>
                <w:rFonts w:eastAsia="Times New Roman" w:cstheme="minorHAnsi"/>
                <w:color w:val="333333"/>
                <w:sz w:val="20"/>
                <w:szCs w:val="20"/>
                <w:lang w:eastAsia="pl-PL"/>
              </w:rPr>
            </w:pPr>
            <w:r w:rsidRPr="006611BC">
              <w:rPr>
                <w:rFonts w:eastAsia="Times New Roman" w:cstheme="minorHAnsi"/>
                <w:color w:val="333333"/>
                <w:sz w:val="20"/>
                <w:szCs w:val="20"/>
                <w:lang w:eastAsia="pl-PL"/>
              </w:rPr>
              <w:t>Moravskoslezský kraj</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348EAE18"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0B99440"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5 430</w:t>
            </w:r>
          </w:p>
        </w:tc>
        <w:tc>
          <w:tcPr>
            <w:tcW w:w="709" w:type="dxa"/>
            <w:tcBorders>
              <w:top w:val="single" w:sz="4" w:space="0" w:color="auto"/>
              <w:left w:val="single" w:sz="4" w:space="0" w:color="auto"/>
              <w:bottom w:val="single" w:sz="4" w:space="0" w:color="auto"/>
              <w:right w:val="single" w:sz="4" w:space="0" w:color="auto"/>
            </w:tcBorders>
            <w:vAlign w:val="center"/>
          </w:tcPr>
          <w:p w14:paraId="4A794AAB" w14:textId="77777777" w:rsidR="00BD2BAE" w:rsidRPr="006611BC" w:rsidRDefault="00BD2BAE" w:rsidP="00352AF7">
            <w:pPr>
              <w:spacing w:after="0" w:line="276" w:lineRule="auto"/>
              <w:jc w:val="center"/>
              <w:rPr>
                <w:rFonts w:cstheme="minorHAnsi"/>
                <w:sz w:val="20"/>
                <w:szCs w:val="20"/>
              </w:rPr>
            </w:pPr>
            <w:r w:rsidRPr="006611BC">
              <w:rPr>
                <w:rFonts w:cstheme="minorHAnsi"/>
                <w:sz w:val="20"/>
                <w:szCs w:val="20"/>
              </w:rPr>
              <w:t>5</w:t>
            </w:r>
            <w:r>
              <w:rPr>
                <w:rFonts w:cstheme="minorHAnsi"/>
                <w:sz w:val="20"/>
                <w:szCs w:val="20"/>
              </w:rPr>
              <w:t xml:space="preserve"> </w:t>
            </w:r>
            <w:r w:rsidRPr="006611BC">
              <w:rPr>
                <w:rFonts w:cstheme="minorHAnsi"/>
                <w:sz w:val="20"/>
                <w:szCs w:val="20"/>
              </w:rPr>
              <w:t>430</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A325FC8" w14:textId="77777777" w:rsidR="00BD2BAE" w:rsidRPr="006611BC" w:rsidRDefault="00BD2BAE" w:rsidP="00352AF7">
            <w:pPr>
              <w:spacing w:after="0" w:line="276" w:lineRule="auto"/>
              <w:jc w:val="center"/>
              <w:rPr>
                <w:rFonts w:eastAsia="Times New Roman" w:cstheme="minorHAnsi"/>
                <w:color w:val="000000"/>
                <w:sz w:val="20"/>
                <w:szCs w:val="20"/>
                <w:lang w:eastAsia="pl-PL"/>
              </w:rPr>
            </w:pPr>
            <w:r w:rsidRPr="006611BC">
              <w:rPr>
                <w:rFonts w:eastAsia="Times New Roman" w:cstheme="minorHAnsi"/>
                <w:color w:val="000000"/>
                <w:sz w:val="20"/>
                <w:szCs w:val="20"/>
                <w:lang w:eastAsia="pl-PL"/>
              </w:rPr>
              <w:t>1 209 879</w:t>
            </w:r>
          </w:p>
        </w:tc>
        <w:tc>
          <w:tcPr>
            <w:tcW w:w="993" w:type="dxa"/>
            <w:tcBorders>
              <w:top w:val="single" w:sz="4" w:space="0" w:color="auto"/>
              <w:left w:val="single" w:sz="4" w:space="0" w:color="auto"/>
              <w:bottom w:val="single" w:sz="4" w:space="0" w:color="auto"/>
              <w:right w:val="single" w:sz="4" w:space="0" w:color="auto"/>
            </w:tcBorders>
            <w:vAlign w:val="center"/>
          </w:tcPr>
          <w:p w14:paraId="69915771" w14:textId="77777777" w:rsidR="00BD2BAE" w:rsidRPr="006611BC" w:rsidRDefault="00BD2BAE" w:rsidP="00352AF7">
            <w:pPr>
              <w:spacing w:after="0" w:line="276" w:lineRule="auto"/>
              <w:jc w:val="center"/>
              <w:rPr>
                <w:rFonts w:cstheme="minorHAnsi"/>
                <w:sz w:val="20"/>
                <w:szCs w:val="20"/>
              </w:rPr>
            </w:pPr>
            <w:r w:rsidRPr="006611BC">
              <w:rPr>
                <w:rFonts w:cstheme="minorHAnsi"/>
                <w:sz w:val="20"/>
                <w:szCs w:val="20"/>
              </w:rPr>
              <w:t>1</w:t>
            </w:r>
            <w:r>
              <w:rPr>
                <w:rFonts w:cstheme="minorHAnsi"/>
                <w:sz w:val="20"/>
                <w:szCs w:val="20"/>
              </w:rPr>
              <w:t xml:space="preserve"> </w:t>
            </w:r>
            <w:r w:rsidRPr="006611BC">
              <w:rPr>
                <w:rFonts w:cstheme="minorHAnsi"/>
                <w:sz w:val="20"/>
                <w:szCs w:val="20"/>
              </w:rPr>
              <w:t>209</w:t>
            </w:r>
            <w:r>
              <w:rPr>
                <w:rFonts w:cstheme="minorHAnsi"/>
                <w:sz w:val="20"/>
                <w:szCs w:val="20"/>
              </w:rPr>
              <w:t xml:space="preserve"> </w:t>
            </w:r>
            <w:r w:rsidRPr="006611BC">
              <w:rPr>
                <w:rFonts w:cstheme="minorHAnsi"/>
                <w:sz w:val="20"/>
                <w:szCs w:val="20"/>
              </w:rPr>
              <w:t>879</w:t>
            </w:r>
          </w:p>
        </w:tc>
        <w:tc>
          <w:tcPr>
            <w:tcW w:w="992" w:type="dxa"/>
            <w:tcBorders>
              <w:top w:val="single" w:sz="4" w:space="0" w:color="auto"/>
              <w:left w:val="single" w:sz="4" w:space="0" w:color="auto"/>
              <w:bottom w:val="single" w:sz="4" w:space="0" w:color="auto"/>
              <w:right w:val="single" w:sz="4" w:space="0" w:color="auto"/>
            </w:tcBorders>
          </w:tcPr>
          <w:p w14:paraId="58A9C073" w14:textId="6C85BD3E" w:rsidR="00BD2BAE" w:rsidRPr="006611BC" w:rsidRDefault="00BD2BAE" w:rsidP="00352AF7">
            <w:pPr>
              <w:spacing w:after="0" w:line="276" w:lineRule="auto"/>
              <w:jc w:val="center"/>
              <w:rPr>
                <w:rFonts w:cstheme="minorHAnsi"/>
                <w:sz w:val="20"/>
                <w:szCs w:val="20"/>
              </w:rPr>
            </w:pPr>
            <w:r w:rsidRPr="00BD2BAE">
              <w:rPr>
                <w:rFonts w:ascii="Calibri" w:hAnsi="Calibri" w:cs="Calibri"/>
                <w:color w:val="000000"/>
                <w:sz w:val="20"/>
                <w:szCs w:val="20"/>
              </w:rPr>
              <w:t>816 653</w:t>
            </w:r>
          </w:p>
        </w:tc>
      </w:tr>
    </w:tbl>
    <w:p w14:paraId="0BEA7C19" w14:textId="355C7569" w:rsidR="006F637C" w:rsidRPr="00AE4638" w:rsidRDefault="006F637C" w:rsidP="00AE4638">
      <w:pPr>
        <w:spacing w:after="0" w:line="276" w:lineRule="auto"/>
        <w:jc w:val="both"/>
        <w:rPr>
          <w:rFonts w:cstheme="minorHAnsi"/>
          <w:sz w:val="20"/>
          <w:szCs w:val="20"/>
        </w:rPr>
      </w:pPr>
      <w:r>
        <w:rPr>
          <w:rFonts w:cstheme="minorHAnsi"/>
          <w:sz w:val="24"/>
          <w:szCs w:val="24"/>
        </w:rPr>
        <w:t>*</w:t>
      </w:r>
      <w:r w:rsidRPr="00AE4638">
        <w:rPr>
          <w:rFonts w:cstheme="minorHAnsi"/>
          <w:sz w:val="20"/>
          <w:szCs w:val="20"/>
        </w:rPr>
        <w:t>nie uwzględniono liczby turystów w powiecie rybnickim i Jastrzębiu-Zdrój ze względu na tajemnice statystyczną i nie udostępnienie danych w bazie GUS.</w:t>
      </w:r>
    </w:p>
    <w:p w14:paraId="7CF731BE" w14:textId="0336F5AB" w:rsidR="006611BC" w:rsidRPr="00AE4638" w:rsidRDefault="006611BC" w:rsidP="00AE4638">
      <w:pPr>
        <w:spacing w:after="0" w:line="276" w:lineRule="auto"/>
        <w:jc w:val="both"/>
        <w:rPr>
          <w:rFonts w:cstheme="minorHAnsi"/>
          <w:sz w:val="20"/>
          <w:szCs w:val="20"/>
        </w:rPr>
      </w:pPr>
      <w:r w:rsidRPr="00AE4638">
        <w:rPr>
          <w:rFonts w:cstheme="minorHAnsi"/>
          <w:sz w:val="20"/>
          <w:szCs w:val="20"/>
        </w:rPr>
        <w:t xml:space="preserve">Źródło: </w:t>
      </w:r>
      <w:hyperlink r:id="rId10" w:history="1">
        <w:r w:rsidRPr="00AE4638">
          <w:rPr>
            <w:rStyle w:val="Hipercze"/>
            <w:rFonts w:cstheme="minorHAnsi"/>
            <w:sz w:val="20"/>
            <w:szCs w:val="20"/>
          </w:rPr>
          <w:t>http://ec.europa.eu/eurostat/data/database</w:t>
        </w:r>
      </w:hyperlink>
      <w:r w:rsidR="006F637C" w:rsidRPr="00AE4638">
        <w:rPr>
          <w:rStyle w:val="Hipercze"/>
          <w:rFonts w:cstheme="minorHAnsi"/>
          <w:sz w:val="20"/>
          <w:szCs w:val="20"/>
        </w:rPr>
        <w:t xml:space="preserve">, </w:t>
      </w:r>
      <w:hyperlink r:id="rId11" w:history="1">
        <w:r w:rsidR="006F637C" w:rsidRPr="00AE4638">
          <w:rPr>
            <w:rStyle w:val="Hipercze"/>
            <w:rFonts w:cstheme="minorHAnsi"/>
            <w:sz w:val="20"/>
            <w:szCs w:val="20"/>
          </w:rPr>
          <w:t>https://bdl.stat.gov.pl/BDL/dane/podgrup/tablica</w:t>
        </w:r>
      </w:hyperlink>
      <w:r w:rsidR="006F637C" w:rsidRPr="00AE4638">
        <w:rPr>
          <w:rStyle w:val="Hipercze"/>
          <w:rFonts w:cstheme="minorHAnsi"/>
          <w:sz w:val="20"/>
          <w:szCs w:val="20"/>
        </w:rPr>
        <w:t xml:space="preserve">, </w:t>
      </w:r>
      <w:hyperlink r:id="rId12" w:history="1">
        <w:r w:rsidR="006F637C" w:rsidRPr="00AE4638">
          <w:rPr>
            <w:rStyle w:val="Hipercze"/>
            <w:rFonts w:cstheme="minorHAnsi"/>
            <w:sz w:val="20"/>
            <w:szCs w:val="20"/>
          </w:rPr>
          <w:t>https://www.czso.cz/csu/czso/16-tourism-4ahp43fe6j</w:t>
        </w:r>
      </w:hyperlink>
      <w:r w:rsidR="006F637C" w:rsidRPr="00AE4638">
        <w:rPr>
          <w:rStyle w:val="Hipercze"/>
          <w:rFonts w:cstheme="minorHAnsi"/>
          <w:sz w:val="20"/>
          <w:szCs w:val="20"/>
        </w:rPr>
        <w:t xml:space="preserve"> </w:t>
      </w:r>
      <w:r w:rsidRPr="00AE4638">
        <w:rPr>
          <w:rFonts w:cstheme="minorHAnsi"/>
          <w:sz w:val="20"/>
          <w:szCs w:val="20"/>
        </w:rPr>
        <w:t xml:space="preserve"> [data dostępu: 04/03/2018].</w:t>
      </w:r>
    </w:p>
    <w:p w14:paraId="323C445B" w14:textId="16AC511C" w:rsidR="006611BC" w:rsidRDefault="006611BC" w:rsidP="00352AF7">
      <w:pPr>
        <w:spacing w:after="0" w:line="276" w:lineRule="auto"/>
        <w:rPr>
          <w:rFonts w:cstheme="minorHAnsi"/>
          <w:sz w:val="24"/>
          <w:szCs w:val="24"/>
        </w:rPr>
      </w:pPr>
    </w:p>
    <w:p w14:paraId="661BB238" w14:textId="7C11883C" w:rsidR="00352AF7" w:rsidRDefault="00352AF7" w:rsidP="00AE4638">
      <w:pPr>
        <w:spacing w:after="0" w:line="276" w:lineRule="auto"/>
        <w:ind w:firstLine="708"/>
        <w:jc w:val="both"/>
        <w:rPr>
          <w:rFonts w:cs="Calibri"/>
          <w:sz w:val="24"/>
          <w:szCs w:val="24"/>
        </w:rPr>
      </w:pPr>
      <w:r>
        <w:rPr>
          <w:rFonts w:cs="Calibri"/>
          <w:sz w:val="24"/>
          <w:szCs w:val="24"/>
        </w:rPr>
        <w:t>Obszar pogranicza polsko-czeskiego jest niezwykle zróżnicowany pod względem środowiska przyrodniczego. Na tym obszarze występują prawie wszystkie formy ukształtowania terenu od nizin, przez obszary wyżynne,  kotliny podgórskie, pogórza oraz góry.</w:t>
      </w:r>
      <w:r w:rsidR="00AE4638">
        <w:rPr>
          <w:rFonts w:cs="Calibri"/>
          <w:sz w:val="24"/>
          <w:szCs w:val="24"/>
        </w:rPr>
        <w:t xml:space="preserve"> </w:t>
      </w:r>
      <w:r>
        <w:rPr>
          <w:rFonts w:cs="Calibri"/>
          <w:sz w:val="24"/>
          <w:szCs w:val="24"/>
        </w:rPr>
        <w:t>Najważniejszym elementem krajobrazu są góry, które z jednej strony stanowią granicę rozdzielającą dwa państwa a  z drugiej, zarazem, mogą być symbolem wspólnego dziedzictwa. Największym górotworem, znajdującym się w całości, na obszarze wsparcia są Sudety, znajdujące się w środkowo-zachodniej części badanego obszaru, na obszarze województw dolnośląskiego, opolskiego oraz krajów libereckiego, kralo</w:t>
      </w:r>
      <w:r w:rsidR="00AE4638">
        <w:rPr>
          <w:rFonts w:cs="Calibri"/>
          <w:sz w:val="24"/>
          <w:szCs w:val="24"/>
        </w:rPr>
        <w:t>v</w:t>
      </w:r>
      <w:r>
        <w:rPr>
          <w:rFonts w:cs="Calibri"/>
          <w:sz w:val="24"/>
          <w:szCs w:val="24"/>
        </w:rPr>
        <w:t xml:space="preserve">ohradeckiego, pardubickiego, ołomunieckiego oraz śląsko-morawskiego. Istotne znaczenie dla turystyki mają również Beskidy, zlokalizowane w południowo-wschodniej części obszaru, w granicach kraju śląsko-morawskiego i województwa śląskiego. </w:t>
      </w:r>
    </w:p>
    <w:p w14:paraId="258D206A" w14:textId="322151EF" w:rsidR="009F1543" w:rsidRDefault="009F1543" w:rsidP="00352AF7">
      <w:pPr>
        <w:spacing w:after="0" w:line="276" w:lineRule="auto"/>
        <w:rPr>
          <w:rFonts w:cstheme="minorHAnsi"/>
          <w:sz w:val="24"/>
          <w:szCs w:val="24"/>
        </w:rPr>
      </w:pPr>
    </w:p>
    <w:p w14:paraId="5C505F84" w14:textId="422F3AA5" w:rsidR="009F1543" w:rsidRDefault="009F1543" w:rsidP="00352AF7">
      <w:pPr>
        <w:spacing w:after="0" w:line="276" w:lineRule="auto"/>
        <w:jc w:val="both"/>
        <w:rPr>
          <w:rStyle w:val="Hipercze"/>
          <w:rFonts w:cstheme="minorHAnsi"/>
          <w:sz w:val="20"/>
          <w:szCs w:val="20"/>
        </w:rPr>
      </w:pPr>
    </w:p>
    <w:p w14:paraId="28E9A901" w14:textId="47A46D1E" w:rsidR="00352AF7" w:rsidRDefault="00352AF7" w:rsidP="00352AF7">
      <w:pPr>
        <w:spacing w:after="0" w:line="276" w:lineRule="auto"/>
        <w:jc w:val="both"/>
        <w:rPr>
          <w:rStyle w:val="Hipercze"/>
          <w:rFonts w:cstheme="minorHAnsi"/>
          <w:sz w:val="20"/>
          <w:szCs w:val="20"/>
        </w:rPr>
      </w:pPr>
    </w:p>
    <w:p w14:paraId="09FAF38A" w14:textId="7B5DAE3A" w:rsidR="00AE4638" w:rsidRDefault="00AE4638" w:rsidP="00352AF7">
      <w:pPr>
        <w:spacing w:after="0" w:line="276" w:lineRule="auto"/>
        <w:jc w:val="both"/>
        <w:rPr>
          <w:rStyle w:val="Hipercze"/>
          <w:rFonts w:cstheme="minorHAnsi"/>
          <w:sz w:val="20"/>
          <w:szCs w:val="20"/>
        </w:rPr>
      </w:pPr>
    </w:p>
    <w:p w14:paraId="53F1D0A5" w14:textId="77777777" w:rsidR="00AE4638" w:rsidRDefault="00AE4638" w:rsidP="00352AF7">
      <w:pPr>
        <w:spacing w:after="0" w:line="276" w:lineRule="auto"/>
        <w:jc w:val="both"/>
        <w:rPr>
          <w:rStyle w:val="Hipercze"/>
          <w:rFonts w:cstheme="minorHAnsi"/>
          <w:sz w:val="20"/>
          <w:szCs w:val="20"/>
        </w:rPr>
      </w:pPr>
    </w:p>
    <w:p w14:paraId="126D349B" w14:textId="77777777" w:rsidR="009F1543" w:rsidRPr="0005708D" w:rsidRDefault="009F1543" w:rsidP="00352AF7">
      <w:pPr>
        <w:spacing w:after="0" w:line="276" w:lineRule="auto"/>
        <w:jc w:val="both"/>
        <w:rPr>
          <w:rStyle w:val="Hipercze"/>
          <w:rFonts w:cstheme="minorHAnsi"/>
          <w:b/>
          <w:color w:val="auto"/>
          <w:sz w:val="32"/>
          <w:szCs w:val="32"/>
          <w:u w:val="none"/>
        </w:rPr>
      </w:pPr>
      <w:r w:rsidRPr="0005708D">
        <w:rPr>
          <w:rStyle w:val="Hipercze"/>
          <w:rFonts w:cstheme="minorHAnsi"/>
          <w:b/>
          <w:color w:val="auto"/>
          <w:sz w:val="32"/>
          <w:szCs w:val="32"/>
          <w:u w:val="none"/>
        </w:rPr>
        <w:lastRenderedPageBreak/>
        <w:t>2. Metodyka wyboru atrakcji turystycznych o największym potencjale.</w:t>
      </w:r>
    </w:p>
    <w:p w14:paraId="0287D622" w14:textId="77777777" w:rsidR="009F1543" w:rsidRDefault="009F1543" w:rsidP="00352AF7">
      <w:pPr>
        <w:spacing w:after="0" w:line="276" w:lineRule="auto"/>
        <w:jc w:val="both"/>
        <w:rPr>
          <w:rStyle w:val="Hipercze"/>
          <w:rFonts w:cstheme="minorHAnsi"/>
          <w:b/>
          <w:color w:val="auto"/>
          <w:sz w:val="24"/>
          <w:szCs w:val="20"/>
          <w:u w:val="none"/>
        </w:rPr>
      </w:pPr>
    </w:p>
    <w:p w14:paraId="302E9631" w14:textId="3B4BEBEF" w:rsidR="009F1543" w:rsidRDefault="009F1543" w:rsidP="00352AF7">
      <w:pPr>
        <w:spacing w:after="0" w:line="276" w:lineRule="auto"/>
        <w:jc w:val="both"/>
        <w:rPr>
          <w:rStyle w:val="Hipercze"/>
          <w:rFonts w:cstheme="minorHAnsi"/>
          <w:color w:val="auto"/>
          <w:sz w:val="24"/>
          <w:szCs w:val="20"/>
          <w:u w:val="none"/>
        </w:rPr>
      </w:pPr>
      <w:r>
        <w:rPr>
          <w:rStyle w:val="Hipercze"/>
          <w:rFonts w:cstheme="minorHAnsi"/>
          <w:color w:val="auto"/>
          <w:sz w:val="24"/>
          <w:szCs w:val="20"/>
          <w:u w:val="none"/>
        </w:rPr>
        <w:tab/>
        <w:t>Ideą projektu jest stworzenie oferty szlaków tematycznych dla turystyki międzynarodowej w rejonie pogranicza polsko-czeskiego. Szlaki turystyczne opierają się o właściwie dobrane atrakcje turystyczne. Określenia atrakcje turystyczne i walory używa się w opisie projektu zamiennie, obydwa te określenia definiują bowiem specyficzne cechy i elementy środowiska naturalnego oraz przejawy działalności człowieka, które są przedmiotem zainteresowań turystów. Segmentem docelowym w projekcie są turyści wyjeżdżający w ramach turystyki krótkookresowej w celach poznawczych lub rekreacyjnych: Polacy do Republiki Czeskiej lub Czesi do Polski. Zadanie polegało więc na wybraniu grupy około 200 obiektów i obszarów najbardziej atrakcyjnych dla turysty zagranicznego. Przykładem atrakcji wysokiej rangi, ale z punktu widzenia turysty krajowego, jest na przykład Pałac w Ratiboricach w regionie kralo</w:t>
      </w:r>
      <w:r w:rsidR="00AE4638">
        <w:rPr>
          <w:rStyle w:val="Hipercze"/>
          <w:rFonts w:cstheme="minorHAnsi"/>
          <w:color w:val="auto"/>
          <w:sz w:val="24"/>
          <w:szCs w:val="20"/>
          <w:u w:val="none"/>
        </w:rPr>
        <w:t>v</w:t>
      </w:r>
      <w:r>
        <w:rPr>
          <w:rStyle w:val="Hipercze"/>
          <w:rFonts w:cstheme="minorHAnsi"/>
          <w:color w:val="auto"/>
          <w:sz w:val="24"/>
          <w:szCs w:val="20"/>
          <w:u w:val="none"/>
        </w:rPr>
        <w:t xml:space="preserve">ohradeckim. Choć należy do grupy najczęściej odwiedzanych obiektów tego typu w Czeskiej Republice, to zainteresowanie to wynika z jego związku z postacią sławnej czeskiej pisarki Bożeny Nemcowej i dlatego nie został uwzględniony w projekcie. O atrakcyjności turystycznej obiektu czy obszaru decydują trzy elementy, a mianowicie ranga waloru, zagospodarowanie turystyczne i dostępność komunikacyjna. Ze względu na przyjęcie założenia, że turyści w czasie wyjazdów weekendowych poruszają się głównie własnym samochodem, zmodyfikowano kryteria i zrezygnowano z oceny dostępności komunikacyjnej analizowanych walorów. </w:t>
      </w:r>
    </w:p>
    <w:p w14:paraId="0644A65B" w14:textId="77777777" w:rsidR="009F1543" w:rsidRDefault="009F1543" w:rsidP="00352AF7">
      <w:pPr>
        <w:spacing w:after="0" w:line="276" w:lineRule="auto"/>
        <w:jc w:val="both"/>
        <w:rPr>
          <w:rStyle w:val="Hipercze"/>
          <w:rFonts w:cstheme="minorHAnsi"/>
          <w:color w:val="auto"/>
          <w:sz w:val="24"/>
          <w:szCs w:val="20"/>
          <w:u w:val="none"/>
        </w:rPr>
      </w:pPr>
      <w:r>
        <w:rPr>
          <w:rStyle w:val="Hipercze"/>
          <w:rFonts w:cstheme="minorHAnsi"/>
          <w:color w:val="auto"/>
          <w:sz w:val="24"/>
          <w:szCs w:val="20"/>
          <w:u w:val="none"/>
        </w:rPr>
        <w:tab/>
        <w:t>Inwentaryzacja atrakcji turystycznych dla celów projektu przy przyjęciu powyższych założeń przebiegała w kilku etapach:</w:t>
      </w:r>
    </w:p>
    <w:p w14:paraId="12AE9F4B" w14:textId="77777777" w:rsidR="009F1543" w:rsidRDefault="009F1543" w:rsidP="00352AF7">
      <w:pPr>
        <w:pStyle w:val="Akapitzlist"/>
        <w:numPr>
          <w:ilvl w:val="0"/>
          <w:numId w:val="5"/>
        </w:numPr>
        <w:spacing w:after="0" w:line="276" w:lineRule="auto"/>
        <w:jc w:val="both"/>
        <w:rPr>
          <w:rFonts w:cstheme="minorHAnsi"/>
          <w:sz w:val="24"/>
          <w:szCs w:val="20"/>
        </w:rPr>
      </w:pPr>
      <w:r>
        <w:rPr>
          <w:rFonts w:cstheme="minorHAnsi"/>
          <w:sz w:val="24"/>
          <w:szCs w:val="20"/>
        </w:rPr>
        <w:t>w pierwszej kolejności określono dziesięć podstawowych kategorii atrakcji ze względu na ich genezę i pełnione w przeszłości i obecnie funkcje (grupy tematyczne),</w:t>
      </w:r>
    </w:p>
    <w:p w14:paraId="5021B67E" w14:textId="77777777" w:rsidR="009F1543" w:rsidRDefault="009F1543" w:rsidP="00352AF7">
      <w:pPr>
        <w:pStyle w:val="Akapitzlist"/>
        <w:numPr>
          <w:ilvl w:val="0"/>
          <w:numId w:val="5"/>
        </w:numPr>
        <w:spacing w:after="0" w:line="276" w:lineRule="auto"/>
        <w:jc w:val="both"/>
        <w:rPr>
          <w:rFonts w:cstheme="minorHAnsi"/>
          <w:sz w:val="24"/>
          <w:szCs w:val="20"/>
        </w:rPr>
      </w:pPr>
      <w:r>
        <w:rPr>
          <w:rFonts w:cstheme="minorHAnsi"/>
          <w:sz w:val="24"/>
          <w:szCs w:val="20"/>
        </w:rPr>
        <w:t>następnie opracowano kryteria wyboru obiektów i miejsc o najwyższym znaczeniu i potencjale dla rozwoju turystyki krajoznawczej lub aktywnej ogółem i dla każdej kategorii,</w:t>
      </w:r>
    </w:p>
    <w:p w14:paraId="3862ED18" w14:textId="77777777" w:rsidR="009F1543" w:rsidRDefault="009F1543" w:rsidP="00352AF7">
      <w:pPr>
        <w:pStyle w:val="Akapitzlist"/>
        <w:numPr>
          <w:ilvl w:val="0"/>
          <w:numId w:val="5"/>
        </w:numPr>
        <w:spacing w:after="0" w:line="276" w:lineRule="auto"/>
        <w:jc w:val="both"/>
        <w:rPr>
          <w:rFonts w:cstheme="minorHAnsi"/>
          <w:sz w:val="24"/>
          <w:szCs w:val="20"/>
        </w:rPr>
      </w:pPr>
      <w:r>
        <w:rPr>
          <w:rFonts w:cstheme="minorHAnsi"/>
          <w:sz w:val="24"/>
          <w:szCs w:val="20"/>
        </w:rPr>
        <w:t xml:space="preserve">w trzecim etapie na podstawie propozycji partnerów projektu – przedstawicieli lokalnych i regionalnych organizacji turystycznych oraz dostępnych źródeł statystycznych oraz opracowań naukowych i popularno-naukowych przeprowadzono inwentaryzację zasobów dla każdej z określonych kategorii, </w:t>
      </w:r>
    </w:p>
    <w:p w14:paraId="462E8C15" w14:textId="77777777" w:rsidR="009F1543" w:rsidRDefault="009F1543" w:rsidP="00352AF7">
      <w:pPr>
        <w:pStyle w:val="Akapitzlist"/>
        <w:numPr>
          <w:ilvl w:val="0"/>
          <w:numId w:val="5"/>
        </w:numPr>
        <w:spacing w:after="0" w:line="276" w:lineRule="auto"/>
        <w:jc w:val="both"/>
        <w:rPr>
          <w:rFonts w:cstheme="minorHAnsi"/>
          <w:sz w:val="24"/>
          <w:szCs w:val="20"/>
        </w:rPr>
      </w:pPr>
      <w:r>
        <w:rPr>
          <w:rFonts w:cstheme="minorHAnsi"/>
          <w:sz w:val="24"/>
          <w:szCs w:val="20"/>
        </w:rPr>
        <w:t xml:space="preserve">w ostatniej fazie </w:t>
      </w:r>
      <w:r w:rsidRPr="005C01F9">
        <w:rPr>
          <w:rFonts w:cstheme="minorHAnsi"/>
          <w:sz w:val="24"/>
          <w:szCs w:val="20"/>
        </w:rPr>
        <w:t xml:space="preserve">na podstawie przyjętych kryteriów dokonano </w:t>
      </w:r>
      <w:r>
        <w:rPr>
          <w:rFonts w:cstheme="minorHAnsi"/>
          <w:sz w:val="24"/>
          <w:szCs w:val="20"/>
        </w:rPr>
        <w:t>wyboru najbardziej reprezentatywnych obiektów, spełniających określone w etapie drugim warunki.</w:t>
      </w:r>
    </w:p>
    <w:p w14:paraId="02C0DDB8" w14:textId="77777777" w:rsidR="009F1543" w:rsidRDefault="009F1543" w:rsidP="00352AF7">
      <w:pPr>
        <w:spacing w:after="0" w:line="276" w:lineRule="auto"/>
        <w:jc w:val="both"/>
        <w:rPr>
          <w:rFonts w:cstheme="minorHAnsi"/>
          <w:sz w:val="24"/>
          <w:szCs w:val="20"/>
        </w:rPr>
      </w:pPr>
      <w:r>
        <w:rPr>
          <w:rFonts w:cstheme="minorHAnsi"/>
          <w:sz w:val="24"/>
          <w:szCs w:val="20"/>
        </w:rPr>
        <w:t xml:space="preserve">W etapie końcowym opracowania przygotowano mapy z lokalizacją wybranych w każdej tematycznej grupie atrakcji. </w:t>
      </w:r>
    </w:p>
    <w:p w14:paraId="3C069863" w14:textId="77777777" w:rsidR="009F1543" w:rsidRDefault="009F1543" w:rsidP="00352AF7">
      <w:pPr>
        <w:spacing w:after="0" w:line="276" w:lineRule="auto"/>
        <w:jc w:val="both"/>
        <w:rPr>
          <w:rFonts w:cstheme="minorHAnsi"/>
          <w:sz w:val="24"/>
          <w:szCs w:val="20"/>
        </w:rPr>
      </w:pPr>
      <w:r>
        <w:rPr>
          <w:rFonts w:cstheme="minorHAnsi"/>
          <w:sz w:val="24"/>
          <w:szCs w:val="20"/>
        </w:rPr>
        <w:tab/>
        <w:t xml:space="preserve">Przyjęte kategorie (grupy tematyczne) odwzorowują klasyfikację atrakcji turystycznych ze względu na ich genezę (kulturowe - stworzone przez człowieka i przyrodnicze), pełnione w przeszłości i obecnie funkcje oraz rolę w turystyce (krajoznawcze i cele turystyki aktywnej). Można wśród nich wyróżnić obiekty, mające charakter punktowych (muzea, zamki, kościoły) i </w:t>
      </w:r>
      <w:r>
        <w:rPr>
          <w:rFonts w:cstheme="minorHAnsi"/>
          <w:sz w:val="24"/>
          <w:szCs w:val="20"/>
        </w:rPr>
        <w:lastRenderedPageBreak/>
        <w:t xml:space="preserve">obszarowych (zespoły urbanistyczne, uzdrowiska, obszary chronione), a wyjątkowo także liniowych (rzeki w ofercie spływów). </w:t>
      </w:r>
    </w:p>
    <w:p w14:paraId="6410DED0" w14:textId="77777777" w:rsidR="009F1543" w:rsidRDefault="009F1543" w:rsidP="00352AF7">
      <w:pPr>
        <w:spacing w:after="0" w:line="276" w:lineRule="auto"/>
        <w:ind w:firstLine="708"/>
        <w:jc w:val="both"/>
        <w:rPr>
          <w:rFonts w:cstheme="minorHAnsi"/>
          <w:sz w:val="24"/>
          <w:szCs w:val="20"/>
        </w:rPr>
      </w:pPr>
      <w:r>
        <w:rPr>
          <w:rFonts w:cstheme="minorHAnsi"/>
          <w:sz w:val="24"/>
          <w:szCs w:val="20"/>
        </w:rPr>
        <w:t>Kryteria oceny mają charakter uniwersalny, niemniej w ramach każdej z kategorii ulegały one nieznacznym modyfikacjom w zależności od charakteru atrakcji. Zasadnicze kryteria waloryzacji można podzielić na trzy grupy (tab.4):</w:t>
      </w:r>
    </w:p>
    <w:p w14:paraId="7640C207" w14:textId="77777777" w:rsidR="009F1543" w:rsidRDefault="009F1543" w:rsidP="00352AF7">
      <w:pPr>
        <w:pStyle w:val="Akapitzlist"/>
        <w:numPr>
          <w:ilvl w:val="0"/>
          <w:numId w:val="6"/>
        </w:numPr>
        <w:spacing w:after="0" w:line="276" w:lineRule="auto"/>
        <w:jc w:val="both"/>
        <w:rPr>
          <w:rFonts w:cstheme="minorHAnsi"/>
          <w:sz w:val="24"/>
          <w:szCs w:val="20"/>
        </w:rPr>
      </w:pPr>
      <w:r>
        <w:rPr>
          <w:rFonts w:cstheme="minorHAnsi"/>
          <w:sz w:val="24"/>
          <w:szCs w:val="20"/>
        </w:rPr>
        <w:t>ranga waloru,</w:t>
      </w:r>
    </w:p>
    <w:p w14:paraId="2D607909" w14:textId="77777777" w:rsidR="009F1543" w:rsidRDefault="009F1543" w:rsidP="00352AF7">
      <w:pPr>
        <w:pStyle w:val="Akapitzlist"/>
        <w:numPr>
          <w:ilvl w:val="0"/>
          <w:numId w:val="6"/>
        </w:numPr>
        <w:spacing w:after="0" w:line="276" w:lineRule="auto"/>
        <w:jc w:val="both"/>
        <w:rPr>
          <w:rFonts w:cstheme="minorHAnsi"/>
          <w:sz w:val="24"/>
          <w:szCs w:val="20"/>
        </w:rPr>
      </w:pPr>
      <w:r>
        <w:rPr>
          <w:rFonts w:cstheme="minorHAnsi"/>
          <w:sz w:val="24"/>
          <w:szCs w:val="20"/>
        </w:rPr>
        <w:t xml:space="preserve">przystosowanie go do zwiedzania, </w:t>
      </w:r>
    </w:p>
    <w:p w14:paraId="691016B9" w14:textId="77777777" w:rsidR="009F1543" w:rsidRDefault="009F1543" w:rsidP="00352AF7">
      <w:pPr>
        <w:pStyle w:val="Akapitzlist"/>
        <w:numPr>
          <w:ilvl w:val="0"/>
          <w:numId w:val="6"/>
        </w:numPr>
        <w:spacing w:after="0" w:line="276" w:lineRule="auto"/>
        <w:jc w:val="both"/>
        <w:rPr>
          <w:rFonts w:cstheme="minorHAnsi"/>
          <w:sz w:val="24"/>
          <w:szCs w:val="20"/>
        </w:rPr>
      </w:pPr>
      <w:r>
        <w:rPr>
          <w:rFonts w:cstheme="minorHAnsi"/>
          <w:sz w:val="24"/>
          <w:szCs w:val="20"/>
        </w:rPr>
        <w:t>dostępność informacji.</w:t>
      </w:r>
    </w:p>
    <w:p w14:paraId="2A5FB639" w14:textId="22A4EFE3" w:rsidR="00CA274E" w:rsidRPr="005F2DBB" w:rsidRDefault="009F1543" w:rsidP="005F2DBB">
      <w:pPr>
        <w:spacing w:after="0" w:line="276" w:lineRule="auto"/>
        <w:ind w:firstLine="708"/>
        <w:jc w:val="both"/>
        <w:rPr>
          <w:rFonts w:cstheme="minorHAnsi"/>
          <w:sz w:val="24"/>
          <w:szCs w:val="20"/>
        </w:rPr>
      </w:pPr>
      <w:r>
        <w:rPr>
          <w:rFonts w:cstheme="minorHAnsi"/>
          <w:sz w:val="24"/>
          <w:szCs w:val="20"/>
        </w:rPr>
        <w:t xml:space="preserve">W przypadku każdego waloru o ostatecznym wyborze decydowało współwystępowanie cech spełniających wszystkie trzy podstawowe grupy kryteriów, a następnie analiza według przyjętych kryteriów w ramach każdej z kategorii walorów. </w:t>
      </w:r>
    </w:p>
    <w:p w14:paraId="5788036D" w14:textId="77777777" w:rsidR="00CA274E" w:rsidRDefault="00CA274E" w:rsidP="00352AF7">
      <w:pPr>
        <w:spacing w:after="0" w:line="276" w:lineRule="auto"/>
        <w:jc w:val="both"/>
        <w:rPr>
          <w:rFonts w:cstheme="minorHAnsi"/>
          <w:b/>
          <w:sz w:val="20"/>
          <w:szCs w:val="20"/>
        </w:rPr>
      </w:pPr>
    </w:p>
    <w:p w14:paraId="4A34C039" w14:textId="62E3E605" w:rsidR="009F1543" w:rsidRPr="00AE4638" w:rsidRDefault="009F1543" w:rsidP="00352AF7">
      <w:pPr>
        <w:spacing w:after="0" w:line="276" w:lineRule="auto"/>
        <w:jc w:val="both"/>
        <w:rPr>
          <w:rFonts w:cstheme="minorHAnsi"/>
          <w:sz w:val="24"/>
          <w:szCs w:val="24"/>
        </w:rPr>
      </w:pPr>
      <w:r w:rsidRPr="00AE4638">
        <w:rPr>
          <w:rFonts w:cstheme="minorHAnsi"/>
          <w:sz w:val="24"/>
          <w:szCs w:val="24"/>
        </w:rPr>
        <w:t>Tab.</w:t>
      </w:r>
      <w:r w:rsidR="005F2DBB" w:rsidRPr="00AE4638">
        <w:rPr>
          <w:rFonts w:cstheme="minorHAnsi"/>
          <w:sz w:val="24"/>
          <w:szCs w:val="24"/>
        </w:rPr>
        <w:t xml:space="preserve"> 2</w:t>
      </w:r>
      <w:r w:rsidRPr="00AE4638">
        <w:rPr>
          <w:rFonts w:cstheme="minorHAnsi"/>
          <w:sz w:val="24"/>
          <w:szCs w:val="24"/>
        </w:rPr>
        <w:t>. Kryteria klasyfikacji atrakcji turystycznych dla celów projektu.</w:t>
      </w:r>
    </w:p>
    <w:tbl>
      <w:tblPr>
        <w:tblStyle w:val="Tabela-Siatka"/>
        <w:tblW w:w="0" w:type="auto"/>
        <w:tblLook w:val="04A0" w:firstRow="1" w:lastRow="0" w:firstColumn="1" w:lastColumn="0" w:noHBand="0" w:noVBand="1"/>
      </w:tblPr>
      <w:tblGrid>
        <w:gridCol w:w="456"/>
        <w:gridCol w:w="1829"/>
        <w:gridCol w:w="6237"/>
      </w:tblGrid>
      <w:tr w:rsidR="009F1543" w:rsidRPr="00EA03B0" w14:paraId="2ABB8F26" w14:textId="77777777" w:rsidTr="0005708D">
        <w:tc>
          <w:tcPr>
            <w:tcW w:w="406" w:type="dxa"/>
          </w:tcPr>
          <w:p w14:paraId="64BF351A" w14:textId="77777777" w:rsidR="009F1543" w:rsidRPr="00EA03B0" w:rsidRDefault="009F1543" w:rsidP="00352AF7">
            <w:pPr>
              <w:spacing w:line="276" w:lineRule="auto"/>
              <w:jc w:val="both"/>
              <w:rPr>
                <w:rFonts w:cstheme="minorHAnsi"/>
                <w:sz w:val="20"/>
                <w:szCs w:val="20"/>
              </w:rPr>
            </w:pPr>
            <w:r w:rsidRPr="00EA03B0">
              <w:rPr>
                <w:rFonts w:cstheme="minorHAnsi"/>
                <w:sz w:val="20"/>
                <w:szCs w:val="20"/>
              </w:rPr>
              <w:t>Lp.</w:t>
            </w:r>
          </w:p>
        </w:tc>
        <w:tc>
          <w:tcPr>
            <w:tcW w:w="1829" w:type="dxa"/>
          </w:tcPr>
          <w:p w14:paraId="166523F4" w14:textId="77777777" w:rsidR="009F1543" w:rsidRPr="00EA03B0" w:rsidRDefault="009F1543" w:rsidP="00352AF7">
            <w:pPr>
              <w:spacing w:line="276" w:lineRule="auto"/>
              <w:jc w:val="both"/>
              <w:rPr>
                <w:rFonts w:cstheme="minorHAnsi"/>
                <w:sz w:val="20"/>
                <w:szCs w:val="20"/>
              </w:rPr>
            </w:pPr>
            <w:r w:rsidRPr="00EA03B0">
              <w:rPr>
                <w:rFonts w:cstheme="minorHAnsi"/>
                <w:sz w:val="20"/>
                <w:szCs w:val="20"/>
              </w:rPr>
              <w:t>Grupa kryteriów</w:t>
            </w:r>
          </w:p>
        </w:tc>
        <w:tc>
          <w:tcPr>
            <w:tcW w:w="6237" w:type="dxa"/>
          </w:tcPr>
          <w:p w14:paraId="412104A2" w14:textId="77777777" w:rsidR="009F1543" w:rsidRPr="00EA03B0" w:rsidRDefault="009F1543" w:rsidP="00352AF7">
            <w:pPr>
              <w:spacing w:line="276" w:lineRule="auto"/>
              <w:jc w:val="both"/>
              <w:rPr>
                <w:rFonts w:cstheme="minorHAnsi"/>
                <w:sz w:val="20"/>
                <w:szCs w:val="20"/>
              </w:rPr>
            </w:pPr>
            <w:r w:rsidRPr="00EA03B0">
              <w:rPr>
                <w:rFonts w:cstheme="minorHAnsi"/>
                <w:sz w:val="20"/>
                <w:szCs w:val="20"/>
              </w:rPr>
              <w:t>Kryteria</w:t>
            </w:r>
          </w:p>
        </w:tc>
      </w:tr>
      <w:tr w:rsidR="009F1543" w:rsidRPr="00EA03B0" w14:paraId="264DA6F2" w14:textId="77777777" w:rsidTr="0005708D">
        <w:tc>
          <w:tcPr>
            <w:tcW w:w="406" w:type="dxa"/>
          </w:tcPr>
          <w:p w14:paraId="786F658A" w14:textId="77777777" w:rsidR="009F1543" w:rsidRPr="00EA03B0" w:rsidRDefault="009F1543" w:rsidP="00352AF7">
            <w:pPr>
              <w:spacing w:line="276" w:lineRule="auto"/>
              <w:jc w:val="both"/>
              <w:rPr>
                <w:rFonts w:cstheme="minorHAnsi"/>
                <w:sz w:val="20"/>
                <w:szCs w:val="20"/>
              </w:rPr>
            </w:pPr>
            <w:r w:rsidRPr="00EA03B0">
              <w:rPr>
                <w:rFonts w:cstheme="minorHAnsi"/>
                <w:sz w:val="20"/>
                <w:szCs w:val="20"/>
              </w:rPr>
              <w:t>I</w:t>
            </w:r>
          </w:p>
        </w:tc>
        <w:tc>
          <w:tcPr>
            <w:tcW w:w="1829" w:type="dxa"/>
          </w:tcPr>
          <w:p w14:paraId="64975CEF" w14:textId="77777777" w:rsidR="009F1543" w:rsidRPr="00EA03B0" w:rsidRDefault="009F1543" w:rsidP="00352AF7">
            <w:pPr>
              <w:spacing w:line="276" w:lineRule="auto"/>
              <w:jc w:val="both"/>
              <w:rPr>
                <w:rFonts w:cstheme="minorHAnsi"/>
                <w:sz w:val="20"/>
                <w:szCs w:val="20"/>
              </w:rPr>
            </w:pPr>
            <w:r w:rsidRPr="00EA03B0">
              <w:rPr>
                <w:rFonts w:cstheme="minorHAnsi"/>
                <w:sz w:val="20"/>
                <w:szCs w:val="20"/>
              </w:rPr>
              <w:t>Ranga atrakcji</w:t>
            </w:r>
          </w:p>
        </w:tc>
        <w:tc>
          <w:tcPr>
            <w:tcW w:w="6237" w:type="dxa"/>
          </w:tcPr>
          <w:p w14:paraId="1DD53C21" w14:textId="77777777" w:rsidR="009F1543" w:rsidRDefault="009F1543" w:rsidP="00352AF7">
            <w:pPr>
              <w:pStyle w:val="Akapitzlist"/>
              <w:numPr>
                <w:ilvl w:val="0"/>
                <w:numId w:val="7"/>
              </w:numPr>
              <w:spacing w:line="276" w:lineRule="auto"/>
              <w:ind w:left="0"/>
              <w:jc w:val="both"/>
              <w:rPr>
                <w:rFonts w:cstheme="minorHAnsi"/>
                <w:sz w:val="20"/>
                <w:szCs w:val="20"/>
              </w:rPr>
            </w:pPr>
            <w:r>
              <w:rPr>
                <w:rFonts w:cstheme="minorHAnsi"/>
                <w:sz w:val="20"/>
                <w:szCs w:val="20"/>
              </w:rPr>
              <w:t xml:space="preserve">a) zewnętrzna ocena ekspercka (rejestry wyróżniające obiekty i miejsca o najwyższej randze), oficjalnie przyznany status; </w:t>
            </w:r>
          </w:p>
          <w:p w14:paraId="187088C5" w14:textId="77777777" w:rsidR="009F1543" w:rsidRDefault="009F1543" w:rsidP="00352AF7">
            <w:pPr>
              <w:pStyle w:val="Akapitzlist"/>
              <w:numPr>
                <w:ilvl w:val="0"/>
                <w:numId w:val="7"/>
              </w:numPr>
              <w:spacing w:line="276" w:lineRule="auto"/>
              <w:ind w:left="0"/>
              <w:jc w:val="both"/>
              <w:rPr>
                <w:rFonts w:cstheme="minorHAnsi"/>
                <w:sz w:val="20"/>
                <w:szCs w:val="20"/>
              </w:rPr>
            </w:pPr>
            <w:r>
              <w:rPr>
                <w:rFonts w:cstheme="minorHAnsi"/>
                <w:sz w:val="20"/>
                <w:szCs w:val="20"/>
              </w:rPr>
              <w:t xml:space="preserve">b) </w:t>
            </w:r>
            <w:r w:rsidRPr="00EA03B0">
              <w:rPr>
                <w:rFonts w:cstheme="minorHAnsi"/>
                <w:sz w:val="20"/>
                <w:szCs w:val="20"/>
              </w:rPr>
              <w:t>wiek</w:t>
            </w:r>
          </w:p>
          <w:p w14:paraId="303BABAF" w14:textId="77777777" w:rsidR="009F1543" w:rsidRDefault="009F1543" w:rsidP="00352AF7">
            <w:pPr>
              <w:pStyle w:val="Akapitzlist"/>
              <w:numPr>
                <w:ilvl w:val="0"/>
                <w:numId w:val="7"/>
              </w:numPr>
              <w:spacing w:line="276" w:lineRule="auto"/>
              <w:ind w:left="0"/>
              <w:rPr>
                <w:rFonts w:cstheme="minorHAnsi"/>
                <w:sz w:val="20"/>
                <w:szCs w:val="20"/>
              </w:rPr>
            </w:pPr>
            <w:r>
              <w:rPr>
                <w:rFonts w:cstheme="minorHAnsi"/>
                <w:sz w:val="20"/>
                <w:szCs w:val="20"/>
              </w:rPr>
              <w:t xml:space="preserve">c) </w:t>
            </w:r>
            <w:r w:rsidRPr="00EA03B0">
              <w:rPr>
                <w:rFonts w:cstheme="minorHAnsi"/>
                <w:sz w:val="20"/>
                <w:szCs w:val="20"/>
              </w:rPr>
              <w:t>czystość stylu</w:t>
            </w:r>
            <w:r>
              <w:rPr>
                <w:rFonts w:cstheme="minorHAnsi"/>
                <w:sz w:val="20"/>
                <w:szCs w:val="20"/>
              </w:rPr>
              <w:t xml:space="preserve">, reprezentatywność danego zjawiska, </w:t>
            </w:r>
          </w:p>
          <w:p w14:paraId="7C36224D" w14:textId="77777777" w:rsidR="009F1543" w:rsidRDefault="009F1543" w:rsidP="00352AF7">
            <w:pPr>
              <w:pStyle w:val="Akapitzlist"/>
              <w:numPr>
                <w:ilvl w:val="0"/>
                <w:numId w:val="7"/>
              </w:numPr>
              <w:spacing w:line="276" w:lineRule="auto"/>
              <w:ind w:left="0"/>
              <w:jc w:val="both"/>
              <w:rPr>
                <w:rFonts w:cstheme="minorHAnsi"/>
                <w:sz w:val="20"/>
                <w:szCs w:val="20"/>
              </w:rPr>
            </w:pPr>
            <w:r>
              <w:rPr>
                <w:rFonts w:cstheme="minorHAnsi"/>
                <w:sz w:val="20"/>
                <w:szCs w:val="20"/>
              </w:rPr>
              <w:t>d) unikatowość</w:t>
            </w:r>
          </w:p>
          <w:p w14:paraId="43CED9FC" w14:textId="77777777" w:rsidR="009F1543" w:rsidRDefault="009F1543" w:rsidP="00352AF7">
            <w:pPr>
              <w:pStyle w:val="Akapitzlist"/>
              <w:numPr>
                <w:ilvl w:val="0"/>
                <w:numId w:val="7"/>
              </w:numPr>
              <w:spacing w:line="276" w:lineRule="auto"/>
              <w:ind w:left="0"/>
              <w:jc w:val="both"/>
              <w:rPr>
                <w:rFonts w:cstheme="minorHAnsi"/>
                <w:sz w:val="20"/>
                <w:szCs w:val="20"/>
              </w:rPr>
            </w:pPr>
            <w:r>
              <w:rPr>
                <w:rFonts w:cstheme="minorHAnsi"/>
                <w:sz w:val="20"/>
                <w:szCs w:val="20"/>
              </w:rPr>
              <w:t xml:space="preserve">e) monumentalizm, skala, wielkość, </w:t>
            </w:r>
          </w:p>
          <w:p w14:paraId="718D75AE" w14:textId="77777777" w:rsidR="009F1543" w:rsidRDefault="009F1543" w:rsidP="00352AF7">
            <w:pPr>
              <w:pStyle w:val="Akapitzlist"/>
              <w:numPr>
                <w:ilvl w:val="0"/>
                <w:numId w:val="7"/>
              </w:numPr>
              <w:spacing w:line="276" w:lineRule="auto"/>
              <w:ind w:left="0"/>
              <w:jc w:val="both"/>
              <w:rPr>
                <w:rFonts w:cstheme="minorHAnsi"/>
                <w:sz w:val="20"/>
                <w:szCs w:val="20"/>
              </w:rPr>
            </w:pPr>
            <w:r>
              <w:rPr>
                <w:rFonts w:cstheme="minorHAnsi"/>
                <w:sz w:val="20"/>
                <w:szCs w:val="20"/>
              </w:rPr>
              <w:t xml:space="preserve">f) położenie w krajobrazie, </w:t>
            </w:r>
          </w:p>
          <w:p w14:paraId="5AE88BF2" w14:textId="77777777" w:rsidR="009F1543" w:rsidRPr="004648E6" w:rsidRDefault="009F1543" w:rsidP="00352AF7">
            <w:pPr>
              <w:pStyle w:val="Akapitzlist"/>
              <w:numPr>
                <w:ilvl w:val="0"/>
                <w:numId w:val="7"/>
              </w:numPr>
              <w:spacing w:line="276" w:lineRule="auto"/>
              <w:ind w:left="0"/>
              <w:jc w:val="both"/>
              <w:rPr>
                <w:rFonts w:cstheme="minorHAnsi"/>
                <w:sz w:val="20"/>
                <w:szCs w:val="20"/>
              </w:rPr>
            </w:pPr>
            <w:r>
              <w:rPr>
                <w:rFonts w:cstheme="minorHAnsi"/>
                <w:sz w:val="20"/>
                <w:szCs w:val="20"/>
              </w:rPr>
              <w:t>g) liczba turystów</w:t>
            </w:r>
          </w:p>
        </w:tc>
      </w:tr>
      <w:tr w:rsidR="009F1543" w:rsidRPr="00EA03B0" w14:paraId="1B8175C8" w14:textId="77777777" w:rsidTr="0005708D">
        <w:tc>
          <w:tcPr>
            <w:tcW w:w="406" w:type="dxa"/>
          </w:tcPr>
          <w:p w14:paraId="0C0A5833" w14:textId="77777777" w:rsidR="009F1543" w:rsidRPr="00EA03B0" w:rsidRDefault="009F1543" w:rsidP="00352AF7">
            <w:pPr>
              <w:spacing w:line="276" w:lineRule="auto"/>
              <w:jc w:val="both"/>
              <w:rPr>
                <w:rFonts w:cstheme="minorHAnsi"/>
                <w:sz w:val="20"/>
                <w:szCs w:val="20"/>
              </w:rPr>
            </w:pPr>
            <w:r>
              <w:rPr>
                <w:rFonts w:cstheme="minorHAnsi"/>
                <w:sz w:val="20"/>
                <w:szCs w:val="20"/>
              </w:rPr>
              <w:t>II</w:t>
            </w:r>
          </w:p>
        </w:tc>
        <w:tc>
          <w:tcPr>
            <w:tcW w:w="1829" w:type="dxa"/>
          </w:tcPr>
          <w:p w14:paraId="03E65E8B" w14:textId="77777777" w:rsidR="009F1543" w:rsidRPr="00EA03B0" w:rsidRDefault="009F1543" w:rsidP="00352AF7">
            <w:pPr>
              <w:spacing w:line="276" w:lineRule="auto"/>
              <w:rPr>
                <w:rFonts w:cstheme="minorHAnsi"/>
                <w:sz w:val="20"/>
                <w:szCs w:val="20"/>
              </w:rPr>
            </w:pPr>
            <w:r>
              <w:rPr>
                <w:rFonts w:cstheme="minorHAnsi"/>
                <w:sz w:val="20"/>
                <w:szCs w:val="20"/>
              </w:rPr>
              <w:t>Przystosowanie dla turystyki</w:t>
            </w:r>
          </w:p>
        </w:tc>
        <w:tc>
          <w:tcPr>
            <w:tcW w:w="6237" w:type="dxa"/>
          </w:tcPr>
          <w:p w14:paraId="35D55973" w14:textId="66AE5E1A" w:rsidR="009F1543" w:rsidRDefault="009F1543" w:rsidP="005F2DBB">
            <w:pPr>
              <w:pStyle w:val="Akapitzlist"/>
              <w:spacing w:line="276" w:lineRule="auto"/>
              <w:ind w:left="0"/>
              <w:rPr>
                <w:rFonts w:cstheme="minorHAnsi"/>
                <w:sz w:val="20"/>
                <w:szCs w:val="20"/>
              </w:rPr>
            </w:pPr>
            <w:r>
              <w:rPr>
                <w:rFonts w:cstheme="minorHAnsi"/>
                <w:sz w:val="20"/>
                <w:szCs w:val="20"/>
              </w:rPr>
              <w:t>a) dostępność, zagospodarowanie turystyczne (parking, trasy zwiedzania, tablice informacyjne, ścieżki edukacyjne),</w:t>
            </w:r>
          </w:p>
          <w:p w14:paraId="54D55AF5" w14:textId="485758BE" w:rsidR="009F1543" w:rsidRDefault="005F2DBB" w:rsidP="005F2DBB">
            <w:pPr>
              <w:pStyle w:val="Akapitzlist"/>
              <w:spacing w:line="276" w:lineRule="auto"/>
              <w:ind w:left="0"/>
              <w:rPr>
                <w:rFonts w:cstheme="minorHAnsi"/>
                <w:sz w:val="20"/>
                <w:szCs w:val="20"/>
              </w:rPr>
            </w:pPr>
            <w:r>
              <w:rPr>
                <w:rFonts w:cstheme="minorHAnsi"/>
                <w:sz w:val="20"/>
                <w:szCs w:val="20"/>
              </w:rPr>
              <w:t xml:space="preserve">b) </w:t>
            </w:r>
            <w:r w:rsidR="009F1543">
              <w:rPr>
                <w:rFonts w:cstheme="minorHAnsi"/>
                <w:sz w:val="20"/>
                <w:szCs w:val="20"/>
              </w:rPr>
              <w:t xml:space="preserve">elementy organizacji i edukacji (przewodnik, urządzenia multimedialne, wystawy interaktywne), </w:t>
            </w:r>
          </w:p>
          <w:p w14:paraId="180F3C1A" w14:textId="55EFF877" w:rsidR="009F1543" w:rsidRPr="00EA03B0" w:rsidRDefault="005F2DBB" w:rsidP="005F2DBB">
            <w:pPr>
              <w:pStyle w:val="Akapitzlist"/>
              <w:spacing w:line="276" w:lineRule="auto"/>
              <w:ind w:left="0"/>
              <w:rPr>
                <w:rFonts w:cstheme="minorHAnsi"/>
                <w:sz w:val="20"/>
                <w:szCs w:val="20"/>
              </w:rPr>
            </w:pPr>
            <w:r>
              <w:rPr>
                <w:rFonts w:cstheme="minorHAnsi"/>
                <w:sz w:val="20"/>
                <w:szCs w:val="20"/>
              </w:rPr>
              <w:t xml:space="preserve">c) </w:t>
            </w:r>
            <w:r w:rsidR="009F1543" w:rsidRPr="00EA03B0">
              <w:rPr>
                <w:rFonts w:cstheme="minorHAnsi"/>
                <w:sz w:val="20"/>
                <w:szCs w:val="20"/>
              </w:rPr>
              <w:t xml:space="preserve">elementy infrastruktury towarzyszącej: sklepik z pamiątkami, kawiarnia lub restauracja </w:t>
            </w:r>
            <w:r w:rsidR="009F1543">
              <w:rPr>
                <w:rFonts w:cstheme="minorHAnsi"/>
                <w:sz w:val="20"/>
                <w:szCs w:val="20"/>
              </w:rPr>
              <w:t xml:space="preserve">w obiekcie/na obszarze </w:t>
            </w:r>
            <w:r w:rsidR="009F1543" w:rsidRPr="00EA03B0">
              <w:rPr>
                <w:rFonts w:cstheme="minorHAnsi"/>
                <w:sz w:val="20"/>
                <w:szCs w:val="20"/>
              </w:rPr>
              <w:t xml:space="preserve">  </w:t>
            </w:r>
          </w:p>
        </w:tc>
      </w:tr>
      <w:tr w:rsidR="009F1543" w:rsidRPr="00EA03B0" w14:paraId="008C8171" w14:textId="77777777" w:rsidTr="0005708D">
        <w:tc>
          <w:tcPr>
            <w:tcW w:w="406" w:type="dxa"/>
          </w:tcPr>
          <w:p w14:paraId="5090464F" w14:textId="77777777" w:rsidR="009F1543" w:rsidRPr="00EA03B0" w:rsidRDefault="009F1543" w:rsidP="00352AF7">
            <w:pPr>
              <w:spacing w:line="276" w:lineRule="auto"/>
              <w:jc w:val="both"/>
              <w:rPr>
                <w:rFonts w:cstheme="minorHAnsi"/>
                <w:sz w:val="20"/>
                <w:szCs w:val="20"/>
              </w:rPr>
            </w:pPr>
            <w:r>
              <w:rPr>
                <w:rFonts w:cstheme="minorHAnsi"/>
                <w:sz w:val="20"/>
                <w:szCs w:val="20"/>
              </w:rPr>
              <w:t>III</w:t>
            </w:r>
          </w:p>
        </w:tc>
        <w:tc>
          <w:tcPr>
            <w:tcW w:w="1829" w:type="dxa"/>
          </w:tcPr>
          <w:p w14:paraId="49E61792" w14:textId="77777777" w:rsidR="009F1543" w:rsidRPr="00EA03B0" w:rsidRDefault="009F1543" w:rsidP="00352AF7">
            <w:pPr>
              <w:spacing w:line="276" w:lineRule="auto"/>
              <w:jc w:val="both"/>
              <w:rPr>
                <w:rFonts w:cstheme="minorHAnsi"/>
                <w:sz w:val="20"/>
                <w:szCs w:val="20"/>
              </w:rPr>
            </w:pPr>
            <w:r>
              <w:rPr>
                <w:rFonts w:cstheme="minorHAnsi"/>
                <w:sz w:val="20"/>
                <w:szCs w:val="20"/>
              </w:rPr>
              <w:t>Informacja turystyczna</w:t>
            </w:r>
          </w:p>
        </w:tc>
        <w:tc>
          <w:tcPr>
            <w:tcW w:w="6237" w:type="dxa"/>
          </w:tcPr>
          <w:p w14:paraId="5BA906F8" w14:textId="77777777" w:rsidR="005F2DBB" w:rsidRDefault="005F2DBB" w:rsidP="005F2DBB">
            <w:pPr>
              <w:spacing w:line="276" w:lineRule="auto"/>
              <w:jc w:val="both"/>
              <w:rPr>
                <w:rFonts w:cstheme="minorHAnsi"/>
                <w:sz w:val="20"/>
                <w:szCs w:val="20"/>
              </w:rPr>
            </w:pPr>
            <w:r>
              <w:rPr>
                <w:rFonts w:cstheme="minorHAnsi"/>
                <w:sz w:val="20"/>
                <w:szCs w:val="20"/>
              </w:rPr>
              <w:t xml:space="preserve">a) </w:t>
            </w:r>
            <w:r w:rsidR="009F1543" w:rsidRPr="005F2DBB">
              <w:rPr>
                <w:rFonts w:cstheme="minorHAnsi"/>
                <w:sz w:val="20"/>
                <w:szCs w:val="20"/>
              </w:rPr>
              <w:t>strona internetowa obiektu z dostępną informacją nt. dostępności i cen,</w:t>
            </w:r>
          </w:p>
          <w:p w14:paraId="2B6FF165" w14:textId="6C3245FF" w:rsidR="009F1543" w:rsidRPr="005F2DBB" w:rsidRDefault="005F2DBB" w:rsidP="005F2DBB">
            <w:pPr>
              <w:spacing w:line="276" w:lineRule="auto"/>
              <w:jc w:val="both"/>
              <w:rPr>
                <w:rFonts w:cstheme="minorHAnsi"/>
                <w:sz w:val="20"/>
                <w:szCs w:val="20"/>
              </w:rPr>
            </w:pPr>
            <w:r>
              <w:rPr>
                <w:rFonts w:cstheme="minorHAnsi"/>
                <w:sz w:val="20"/>
                <w:szCs w:val="20"/>
              </w:rPr>
              <w:t xml:space="preserve">b) </w:t>
            </w:r>
            <w:r w:rsidR="009F1543" w:rsidRPr="005F2DBB">
              <w:rPr>
                <w:rFonts w:cstheme="minorHAnsi"/>
                <w:sz w:val="20"/>
                <w:szCs w:val="20"/>
              </w:rPr>
              <w:t>w przypadku zespołów urbanistycznych dostępność punktu informacji turystycznej</w:t>
            </w:r>
          </w:p>
        </w:tc>
      </w:tr>
    </w:tbl>
    <w:p w14:paraId="294E860C" w14:textId="77777777" w:rsidR="009F1543" w:rsidRPr="00AE4638" w:rsidRDefault="009F1543" w:rsidP="00352AF7">
      <w:pPr>
        <w:spacing w:after="0" w:line="276" w:lineRule="auto"/>
        <w:jc w:val="both"/>
        <w:rPr>
          <w:rFonts w:cstheme="minorHAnsi"/>
          <w:sz w:val="24"/>
          <w:szCs w:val="24"/>
        </w:rPr>
      </w:pPr>
      <w:r w:rsidRPr="00AE4638">
        <w:rPr>
          <w:rFonts w:cstheme="minorHAnsi"/>
          <w:sz w:val="24"/>
          <w:szCs w:val="24"/>
        </w:rPr>
        <w:t xml:space="preserve">Źródło: opracowanie własne. </w:t>
      </w:r>
    </w:p>
    <w:p w14:paraId="12B82835" w14:textId="77777777" w:rsidR="00352AF7" w:rsidRDefault="009F1543" w:rsidP="00352AF7">
      <w:pPr>
        <w:spacing w:after="0" w:line="276" w:lineRule="auto"/>
        <w:jc w:val="both"/>
        <w:rPr>
          <w:rFonts w:cstheme="minorHAnsi"/>
          <w:sz w:val="20"/>
          <w:szCs w:val="20"/>
        </w:rPr>
      </w:pPr>
      <w:r>
        <w:rPr>
          <w:rFonts w:cstheme="minorHAnsi"/>
          <w:sz w:val="20"/>
          <w:szCs w:val="20"/>
        </w:rPr>
        <w:tab/>
      </w:r>
    </w:p>
    <w:p w14:paraId="44794477" w14:textId="12245FF4" w:rsidR="009F1543" w:rsidRDefault="009F1543" w:rsidP="00352AF7">
      <w:pPr>
        <w:spacing w:after="0" w:line="276" w:lineRule="auto"/>
        <w:ind w:firstLine="708"/>
        <w:jc w:val="both"/>
        <w:rPr>
          <w:sz w:val="24"/>
          <w:szCs w:val="24"/>
        </w:rPr>
      </w:pPr>
      <w:r w:rsidRPr="002A0930">
        <w:rPr>
          <w:rFonts w:cstheme="minorHAnsi"/>
          <w:b/>
          <w:sz w:val="24"/>
          <w:szCs w:val="20"/>
        </w:rPr>
        <w:t>W pierwszej grupie kryteriów,</w:t>
      </w:r>
      <w:r>
        <w:rPr>
          <w:rFonts w:cstheme="minorHAnsi"/>
          <w:sz w:val="24"/>
          <w:szCs w:val="20"/>
        </w:rPr>
        <w:t xml:space="preserve"> określających rangę waloru, wybierano w pierwszej kolejności </w:t>
      </w:r>
      <w:r w:rsidRPr="00B102CD">
        <w:rPr>
          <w:rFonts w:cstheme="minorHAnsi"/>
          <w:sz w:val="24"/>
          <w:szCs w:val="24"/>
        </w:rPr>
        <w:t xml:space="preserve">obiekty i miejsca </w:t>
      </w:r>
      <w:r>
        <w:rPr>
          <w:rFonts w:cstheme="minorHAnsi"/>
          <w:sz w:val="24"/>
          <w:szCs w:val="24"/>
        </w:rPr>
        <w:t>o uznanym przez ekspertów</w:t>
      </w:r>
      <w:r w:rsidRPr="00B102CD">
        <w:rPr>
          <w:rFonts w:cstheme="minorHAnsi"/>
          <w:sz w:val="24"/>
          <w:szCs w:val="24"/>
        </w:rPr>
        <w:t xml:space="preserve"> znaczeniu międzynarodowym</w:t>
      </w:r>
      <w:r>
        <w:rPr>
          <w:rFonts w:cstheme="minorHAnsi"/>
          <w:sz w:val="24"/>
          <w:szCs w:val="24"/>
        </w:rPr>
        <w:t>,</w:t>
      </w:r>
      <w:r w:rsidRPr="00B102CD">
        <w:rPr>
          <w:rFonts w:cstheme="minorHAnsi"/>
          <w:sz w:val="24"/>
          <w:szCs w:val="24"/>
        </w:rPr>
        <w:t xml:space="preserve"> wpisane na Listę Światowego Dziedzictwa UNESCO (dwa Kościoły Pokoju na Dolnym Śląsku i pałac w Litomyślu w </w:t>
      </w:r>
      <w:r>
        <w:rPr>
          <w:rFonts w:cstheme="minorHAnsi"/>
          <w:sz w:val="24"/>
          <w:szCs w:val="24"/>
        </w:rPr>
        <w:t xml:space="preserve">regionie </w:t>
      </w:r>
      <w:r w:rsidRPr="00B102CD">
        <w:rPr>
          <w:rFonts w:cstheme="minorHAnsi"/>
          <w:sz w:val="24"/>
          <w:szCs w:val="24"/>
        </w:rPr>
        <w:t xml:space="preserve">pardubickim) oraz </w:t>
      </w:r>
      <w:r>
        <w:rPr>
          <w:rFonts w:cstheme="minorHAnsi"/>
          <w:sz w:val="24"/>
          <w:szCs w:val="24"/>
        </w:rPr>
        <w:t xml:space="preserve">te </w:t>
      </w:r>
      <w:r w:rsidRPr="00B102CD">
        <w:rPr>
          <w:rFonts w:cstheme="minorHAnsi"/>
          <w:sz w:val="24"/>
          <w:szCs w:val="24"/>
        </w:rPr>
        <w:t>należące do Światowej Sieci Geoparków UNESCO (Góra Św.</w:t>
      </w:r>
      <w:r w:rsidR="00AE4638">
        <w:rPr>
          <w:rFonts w:cstheme="minorHAnsi"/>
          <w:sz w:val="24"/>
          <w:szCs w:val="24"/>
        </w:rPr>
        <w:t xml:space="preserve"> </w:t>
      </w:r>
      <w:r w:rsidRPr="00B102CD">
        <w:rPr>
          <w:rFonts w:cstheme="minorHAnsi"/>
          <w:sz w:val="24"/>
          <w:szCs w:val="24"/>
        </w:rPr>
        <w:t xml:space="preserve">Anny w opolskim, Karkonoski Park Narodowy w dolnośląskim i </w:t>
      </w:r>
      <w:r w:rsidRPr="00B102CD">
        <w:rPr>
          <w:sz w:val="24"/>
          <w:szCs w:val="24"/>
        </w:rPr>
        <w:t>Železné Hory</w:t>
      </w:r>
      <w:r w:rsidRPr="00B102CD">
        <w:rPr>
          <w:rFonts w:cstheme="minorHAnsi"/>
          <w:sz w:val="24"/>
          <w:szCs w:val="24"/>
        </w:rPr>
        <w:t xml:space="preserve"> w </w:t>
      </w:r>
      <w:r>
        <w:rPr>
          <w:rFonts w:cstheme="minorHAnsi"/>
          <w:sz w:val="24"/>
          <w:szCs w:val="24"/>
        </w:rPr>
        <w:t xml:space="preserve">regionie </w:t>
      </w:r>
      <w:r w:rsidRPr="00B102CD">
        <w:rPr>
          <w:rFonts w:cstheme="minorHAnsi"/>
          <w:sz w:val="24"/>
          <w:szCs w:val="24"/>
        </w:rPr>
        <w:t xml:space="preserve">pardubickim). Następnie uwzględniono </w:t>
      </w:r>
      <w:r>
        <w:rPr>
          <w:rFonts w:cstheme="minorHAnsi"/>
          <w:sz w:val="24"/>
          <w:szCs w:val="24"/>
        </w:rPr>
        <w:t xml:space="preserve">wybrane </w:t>
      </w:r>
      <w:r w:rsidRPr="00B102CD">
        <w:rPr>
          <w:rFonts w:cstheme="minorHAnsi"/>
          <w:sz w:val="24"/>
          <w:szCs w:val="24"/>
        </w:rPr>
        <w:t xml:space="preserve">obiekty kulturowe rangi krajowej, zaliczone do Pomników Historii w Polsce (sześć na Dolnym Śląsku: </w:t>
      </w:r>
      <w:r>
        <w:rPr>
          <w:rFonts w:cstheme="minorHAnsi"/>
          <w:sz w:val="24"/>
          <w:szCs w:val="24"/>
        </w:rPr>
        <w:t>dwa Kościoły</w:t>
      </w:r>
      <w:r w:rsidRPr="00B102CD">
        <w:rPr>
          <w:rFonts w:cstheme="minorHAnsi"/>
          <w:sz w:val="24"/>
          <w:szCs w:val="24"/>
        </w:rPr>
        <w:t xml:space="preserve"> Pokoju</w:t>
      </w:r>
      <w:r>
        <w:rPr>
          <w:rFonts w:cstheme="minorHAnsi"/>
          <w:sz w:val="24"/>
          <w:szCs w:val="24"/>
        </w:rPr>
        <w:t>,</w:t>
      </w:r>
      <w:r w:rsidRPr="00B102CD">
        <w:rPr>
          <w:rFonts w:cstheme="minorHAnsi"/>
          <w:sz w:val="24"/>
          <w:szCs w:val="24"/>
        </w:rPr>
        <w:t xml:space="preserve"> Katedra w Świdnicy, zespół dawnego opactwa cystersów w Krzeszowie, pałac w Łomnicy – jako przedstawiciel zespołu pałaców Kotliny Jeleniogórskiej oraz młyn papierniczy w Dusznikach Zdroju). W Republice Czeskiej rangę krajową </w:t>
      </w:r>
      <w:r>
        <w:rPr>
          <w:rFonts w:cstheme="minorHAnsi"/>
          <w:sz w:val="24"/>
          <w:szCs w:val="24"/>
        </w:rPr>
        <w:t xml:space="preserve">w odniesieniu do obiektów i zespołów kulturowych określa wpis na listę Narodowych Pamiątek </w:t>
      </w:r>
      <w:r w:rsidRPr="00B102CD">
        <w:rPr>
          <w:rFonts w:cstheme="minorHAnsi"/>
          <w:sz w:val="24"/>
          <w:szCs w:val="24"/>
        </w:rPr>
        <w:t>Kultury (</w:t>
      </w:r>
      <w:r w:rsidRPr="00B102CD">
        <w:rPr>
          <w:sz w:val="24"/>
          <w:szCs w:val="24"/>
        </w:rPr>
        <w:t xml:space="preserve">Národní kulturní </w:t>
      </w:r>
      <w:r w:rsidRPr="00B102CD">
        <w:rPr>
          <w:sz w:val="24"/>
          <w:szCs w:val="24"/>
        </w:rPr>
        <w:lastRenderedPageBreak/>
        <w:t>památka</w:t>
      </w:r>
      <w:r>
        <w:rPr>
          <w:rFonts w:cstheme="minorHAnsi"/>
          <w:sz w:val="24"/>
          <w:szCs w:val="24"/>
        </w:rPr>
        <w:t>) oraz miejskich i wiejskich rezerwatów</w:t>
      </w:r>
      <w:r w:rsidRPr="00B102CD">
        <w:rPr>
          <w:rFonts w:cstheme="minorHAnsi"/>
          <w:sz w:val="24"/>
          <w:szCs w:val="24"/>
        </w:rPr>
        <w:t xml:space="preserve"> </w:t>
      </w:r>
      <w:r>
        <w:rPr>
          <w:sz w:val="24"/>
          <w:szCs w:val="24"/>
        </w:rPr>
        <w:t>(m</w:t>
      </w:r>
      <w:r w:rsidRPr="00B102CD">
        <w:rPr>
          <w:sz w:val="24"/>
          <w:szCs w:val="24"/>
        </w:rPr>
        <w:t>ěstská </w:t>
      </w:r>
      <w:hyperlink r:id="rId13" w:tooltip="Památková rezervace" w:history="1">
        <w:r w:rsidRPr="00B102CD">
          <w:rPr>
            <w:sz w:val="24"/>
            <w:szCs w:val="24"/>
          </w:rPr>
          <w:t>památková rezervace</w:t>
        </w:r>
      </w:hyperlink>
      <w:r w:rsidRPr="00B102CD">
        <w:rPr>
          <w:sz w:val="24"/>
          <w:szCs w:val="24"/>
        </w:rPr>
        <w:t>,  </w:t>
      </w:r>
      <w:hyperlink r:id="rId14" w:history="1">
        <w:r>
          <w:rPr>
            <w:sz w:val="24"/>
            <w:szCs w:val="24"/>
          </w:rPr>
          <w:t>v</w:t>
        </w:r>
        <w:r w:rsidRPr="00B102CD">
          <w:rPr>
            <w:sz w:val="24"/>
            <w:szCs w:val="24"/>
          </w:rPr>
          <w:t>esnická</w:t>
        </w:r>
      </w:hyperlink>
      <w:r w:rsidRPr="00B102CD">
        <w:rPr>
          <w:sz w:val="24"/>
          <w:szCs w:val="24"/>
        </w:rPr>
        <w:t xml:space="preserve"> </w:t>
      </w:r>
      <w:hyperlink r:id="rId15" w:tooltip="Památková rezervace" w:history="1">
        <w:r w:rsidRPr="00B102CD">
          <w:rPr>
            <w:sz w:val="24"/>
            <w:szCs w:val="24"/>
          </w:rPr>
          <w:t>památková rezervace</w:t>
        </w:r>
      </w:hyperlink>
      <w:r w:rsidRPr="00B102CD">
        <w:rPr>
          <w:sz w:val="24"/>
          <w:szCs w:val="24"/>
        </w:rPr>
        <w:t>)</w:t>
      </w:r>
      <w:r>
        <w:rPr>
          <w:sz w:val="24"/>
          <w:szCs w:val="24"/>
        </w:rPr>
        <w:t>. Najwyższy poziom ochrony powierzchniowej walorów przyrodniczych w obu krajach przysługuje Parkom Narodowym (transgraniczny Karkonoski PN oraz Stołowogórski Park Narodowy). Cenne walory przyrodnicze są chronione także w postaci parków krajobrazowych (CHKO w Republice Czeskiej) i rezerwatów, niemniej w ostatnim przypadku nie zawsze są one udostępniane dla ruchu turystycznego. W odniesieniu do obiektów kultury wyróżnienie i ochrona najcenniejszych obiektów w Polsce realizowana jest poprzez wpis do rejestru zabytków, w Republice Czeskiej ochrona obszarowa dokonuje się poprzez przyznanie rangi wiejskiej lub miejskiej strefy ochronnej (m</w:t>
      </w:r>
      <w:r w:rsidRPr="00B102CD">
        <w:rPr>
          <w:sz w:val="24"/>
          <w:szCs w:val="24"/>
        </w:rPr>
        <w:t>ěstská </w:t>
      </w:r>
      <w:r>
        <w:rPr>
          <w:sz w:val="24"/>
          <w:szCs w:val="24"/>
        </w:rPr>
        <w:t>lub</w:t>
      </w:r>
      <w:r w:rsidRPr="00B102CD">
        <w:rPr>
          <w:sz w:val="24"/>
          <w:szCs w:val="24"/>
        </w:rPr>
        <w:t> </w:t>
      </w:r>
      <w:hyperlink r:id="rId16" w:history="1">
        <w:r>
          <w:rPr>
            <w:sz w:val="24"/>
            <w:szCs w:val="24"/>
          </w:rPr>
          <w:t>v</w:t>
        </w:r>
        <w:r w:rsidRPr="00B102CD">
          <w:rPr>
            <w:sz w:val="24"/>
            <w:szCs w:val="24"/>
          </w:rPr>
          <w:t>esnická</w:t>
        </w:r>
      </w:hyperlink>
      <w:r w:rsidRPr="00B102CD">
        <w:rPr>
          <w:sz w:val="24"/>
          <w:szCs w:val="24"/>
        </w:rPr>
        <w:t xml:space="preserve"> </w:t>
      </w:r>
      <w:hyperlink r:id="rId17" w:tooltip="Památková rezervace" w:history="1">
        <w:r w:rsidRPr="00B102CD">
          <w:rPr>
            <w:sz w:val="24"/>
            <w:szCs w:val="24"/>
          </w:rPr>
          <w:t xml:space="preserve">památková </w:t>
        </w:r>
        <w:r>
          <w:rPr>
            <w:sz w:val="24"/>
            <w:szCs w:val="24"/>
          </w:rPr>
          <w:t>zona).</w:t>
        </w:r>
      </w:hyperlink>
      <w:r>
        <w:rPr>
          <w:sz w:val="24"/>
          <w:szCs w:val="24"/>
        </w:rPr>
        <w:t xml:space="preserve"> Jednakże w odniesieniu do walorów kulturowych o randze krajowej i obszarów przyrodniczych innych niż Geoparki i Parki Narodowe o ostatecznym zakwalifikowaniu do projektu decydowały także pozostałe kryteria. Przy analizie uzdrowisk grupę wyjściową stanowiły miejscowości posiadające oficjalny status uzdrowiska.  </w:t>
      </w:r>
    </w:p>
    <w:p w14:paraId="7B4460DB" w14:textId="77777777" w:rsidR="009F1543" w:rsidRDefault="009F1543" w:rsidP="00352AF7">
      <w:pPr>
        <w:spacing w:after="0" w:line="276" w:lineRule="auto"/>
        <w:jc w:val="both"/>
        <w:rPr>
          <w:sz w:val="24"/>
          <w:szCs w:val="24"/>
        </w:rPr>
      </w:pPr>
      <w:r>
        <w:rPr>
          <w:sz w:val="24"/>
          <w:szCs w:val="24"/>
        </w:rPr>
        <w:tab/>
        <w:t>Jednymi z decydujących cech dla walorów kulturowych były wiek obiektu zabytkowego oraz czystość i reprezentatywność stylu. W pierwszym wypadku decyduje zasada, że im budynek starszy, tym cenniejszy ze względu na mniejszą proporcjonalnie liczbę zachowanych obiektów z epoki. Takim przykładem może być romańska rotunda w Cieszynie. W drugim przypadku czystość formy ma walory edukacyjne i charakteryzuje się pięknem wynikającym ze spójności koncepcji architektonicznej. Może być to cały obiekt lub jego część reprezentująca daną epokę lub styl.  Na przykład artyleryjska grupa warowna Bouda koło</w:t>
      </w:r>
      <w:r w:rsidRPr="001E1894">
        <w:rPr>
          <w:sz w:val="24"/>
          <w:szCs w:val="24"/>
        </w:rPr>
        <w:t xml:space="preserve"> miasteczka Králíky</w:t>
      </w:r>
      <w:r>
        <w:rPr>
          <w:sz w:val="24"/>
          <w:szCs w:val="24"/>
        </w:rPr>
        <w:t xml:space="preserve"> jako jedyna spośród pięciu zbudowanych w latach 1935-38 grup warownych </w:t>
      </w:r>
      <w:r w:rsidRPr="001E1894">
        <w:rPr>
          <w:sz w:val="24"/>
          <w:szCs w:val="24"/>
        </w:rPr>
        <w:t>jest w swojej pierwotnej formie udost</w:t>
      </w:r>
      <w:r>
        <w:rPr>
          <w:sz w:val="24"/>
          <w:szCs w:val="24"/>
        </w:rPr>
        <w:t>ępniona do zwiedzania</w:t>
      </w:r>
      <w:r w:rsidRPr="001E1894">
        <w:rPr>
          <w:sz w:val="24"/>
          <w:szCs w:val="24"/>
        </w:rPr>
        <w:t>.</w:t>
      </w:r>
      <w:r>
        <w:rPr>
          <w:sz w:val="24"/>
          <w:szCs w:val="24"/>
        </w:rPr>
        <w:t xml:space="preserve"> </w:t>
      </w:r>
    </w:p>
    <w:p w14:paraId="0944AEFE" w14:textId="77777777" w:rsidR="009F1543" w:rsidRDefault="009F1543" w:rsidP="00352AF7">
      <w:pPr>
        <w:spacing w:after="0" w:line="276" w:lineRule="auto"/>
        <w:jc w:val="both"/>
        <w:rPr>
          <w:sz w:val="24"/>
          <w:szCs w:val="24"/>
        </w:rPr>
      </w:pPr>
      <w:r>
        <w:rPr>
          <w:sz w:val="24"/>
          <w:szCs w:val="24"/>
        </w:rPr>
        <w:tab/>
        <w:t>O wyjątkowej randze waloru decyduje także jego unikatowość. Na przykład Muzeum Gazownictwa w Paczkowie z</w:t>
      </w:r>
      <w:r w:rsidRPr="00085027">
        <w:rPr>
          <w:sz w:val="24"/>
          <w:szCs w:val="24"/>
        </w:rPr>
        <w:t>ostało utworzone w byłej gazowni i s</w:t>
      </w:r>
      <w:r>
        <w:rPr>
          <w:sz w:val="24"/>
          <w:szCs w:val="24"/>
        </w:rPr>
        <w:t>tanowi jedyny w Polsce obiekt, w którym</w:t>
      </w:r>
      <w:r w:rsidRPr="00085027">
        <w:rPr>
          <w:sz w:val="24"/>
          <w:szCs w:val="24"/>
        </w:rPr>
        <w:t xml:space="preserve"> w całości zachowały się urządzenia do produkcji gazu miejskiego</w:t>
      </w:r>
      <w:r>
        <w:rPr>
          <w:sz w:val="24"/>
          <w:szCs w:val="24"/>
        </w:rPr>
        <w:t>. Muzeum w Raciborzu posiada w zbiorach mumię</w:t>
      </w:r>
      <w:r w:rsidRPr="00085027">
        <w:rPr>
          <w:sz w:val="24"/>
          <w:szCs w:val="24"/>
        </w:rPr>
        <w:t xml:space="preserve"> 20-letniej Egipcjanki </w:t>
      </w:r>
      <w:r>
        <w:rPr>
          <w:sz w:val="24"/>
          <w:szCs w:val="24"/>
        </w:rPr>
        <w:t>liczącą prawie 3 tysiące lat.</w:t>
      </w:r>
      <w:r w:rsidRPr="00085027">
        <w:rPr>
          <w:sz w:val="24"/>
          <w:szCs w:val="24"/>
        </w:rPr>
        <w:t xml:space="preserve"> </w:t>
      </w:r>
      <w:r>
        <w:rPr>
          <w:sz w:val="24"/>
          <w:szCs w:val="24"/>
        </w:rPr>
        <w:t xml:space="preserve">Kościół Wang w Karpaczu reprezentuje grupę skandynawskich średniowiecznych kościołów drewnianych. Jaskinie Bozkovskie jako jedyne w Republice Czeskiej powstały w skałach dolomitowych. </w:t>
      </w:r>
    </w:p>
    <w:p w14:paraId="2AF9FC73" w14:textId="77777777" w:rsidR="009F1543" w:rsidRDefault="009F1543" w:rsidP="00352AF7">
      <w:pPr>
        <w:spacing w:after="0" w:line="276" w:lineRule="auto"/>
        <w:jc w:val="both"/>
        <w:rPr>
          <w:sz w:val="24"/>
          <w:szCs w:val="24"/>
        </w:rPr>
      </w:pPr>
      <w:r>
        <w:rPr>
          <w:sz w:val="24"/>
          <w:szCs w:val="24"/>
        </w:rPr>
        <w:tab/>
        <w:t>Monumentalizm, duża skala lub wyjątkowa wielkość obiektu decydują o jego atrakcyjności dla potencjalnego zwiedzającego, gdyż wiążą się one zarówno z oddziaływaniem na emocje jak i z możliwościami dłuższego zwiedzania takiego miejsca. Takim przykładem może być Zamek Książ pod Wałbrzychem, który ma największą kubaturę wśród zamków dolnośląskich i jest trzecim co do wielkości w Polsce. Twierdzę Ołomuniec zalicza się</w:t>
      </w:r>
      <w:r w:rsidRPr="001E1894">
        <w:rPr>
          <w:sz w:val="24"/>
          <w:szCs w:val="24"/>
        </w:rPr>
        <w:t xml:space="preserve"> do grona największych twierdzy bastionowych na terenie całej monarchii habsburskiej. </w:t>
      </w:r>
      <w:r>
        <w:rPr>
          <w:sz w:val="24"/>
          <w:szCs w:val="24"/>
        </w:rPr>
        <w:t xml:space="preserve">W przypadku zespołów obiektów zabytkowych rangę podnosi obecność w kompleksie elementów dodatkowych, takich jak rozległy park, oranżeria czy elementy małej architektury ogrodowej w zespole pałacowo-parkowym czy drogi krzyżowej, kaplic różańcowych i innych obiektów sakralnej architektury w zespole klasztornym (jak w Bardzie). Podobnie w uzdrowisku obecność parku, pijalni wód, parku czy teatru zdrojowego decydowały o ostatecznym zakwalifikowaniu do projektu. Dla muzeum cechą wyróżniającą była wyjątkowo duża liczba </w:t>
      </w:r>
      <w:r>
        <w:rPr>
          <w:sz w:val="24"/>
          <w:szCs w:val="24"/>
        </w:rPr>
        <w:lastRenderedPageBreak/>
        <w:t xml:space="preserve">eksponatów, jak np. w przypadku Muzeum Śląskiego w Opawie, które dzięki imponującym zbiorom około </w:t>
      </w:r>
      <w:r w:rsidRPr="00D441EF">
        <w:rPr>
          <w:sz w:val="24"/>
          <w:szCs w:val="24"/>
        </w:rPr>
        <w:t>2 400 000 okazów plasuj</w:t>
      </w:r>
      <w:r>
        <w:rPr>
          <w:sz w:val="24"/>
          <w:szCs w:val="24"/>
        </w:rPr>
        <w:t xml:space="preserve">e się na trzecim miejscu w </w:t>
      </w:r>
      <w:r w:rsidRPr="00EB4486">
        <w:rPr>
          <w:sz w:val="24"/>
          <w:szCs w:val="24"/>
        </w:rPr>
        <w:t>Republice</w:t>
      </w:r>
      <w:r>
        <w:rPr>
          <w:sz w:val="24"/>
          <w:szCs w:val="24"/>
        </w:rPr>
        <w:t xml:space="preserve"> Czeskiej</w:t>
      </w:r>
      <w:r w:rsidRPr="00EB4486">
        <w:rPr>
          <w:sz w:val="24"/>
          <w:szCs w:val="24"/>
        </w:rPr>
        <w:t>. Wśród walorów przyrodniczych Jaskinia "Na P</w:t>
      </w:r>
      <w:r>
        <w:rPr>
          <w:sz w:val="24"/>
          <w:szCs w:val="24"/>
        </w:rPr>
        <w:t>omezi</w:t>
      </w:r>
      <w:r w:rsidRPr="00EB4486">
        <w:rPr>
          <w:sz w:val="24"/>
          <w:szCs w:val="24"/>
        </w:rPr>
        <w:t xml:space="preserve">” </w:t>
      </w:r>
      <w:r>
        <w:rPr>
          <w:sz w:val="24"/>
          <w:szCs w:val="24"/>
        </w:rPr>
        <w:t xml:space="preserve">w kraju ołomunieckim </w:t>
      </w:r>
      <w:r w:rsidRPr="00EB4486">
        <w:rPr>
          <w:sz w:val="24"/>
          <w:szCs w:val="24"/>
        </w:rPr>
        <w:t>jest największym systemem jaskiń</w:t>
      </w:r>
      <w:r>
        <w:rPr>
          <w:sz w:val="24"/>
          <w:szCs w:val="24"/>
        </w:rPr>
        <w:t xml:space="preserve"> krasowych w Czechach, a </w:t>
      </w:r>
      <w:r w:rsidRPr="00EB4486">
        <w:rPr>
          <w:sz w:val="24"/>
          <w:szCs w:val="24"/>
        </w:rPr>
        <w:t>Wielkie Mchowe Jeziorko Rejvíz</w:t>
      </w:r>
      <w:r>
        <w:rPr>
          <w:sz w:val="24"/>
          <w:szCs w:val="24"/>
        </w:rPr>
        <w:t xml:space="preserve"> - największym torfowiskiem na Morawach. Dla ogrodu zoologicznego cechą decydującą o jego atrakcyjności jest liczba gatunków zwierząt, a dla arboretum liczba gatunków roślin. W przypadku turystyki aktywnej w podobny sposób uwzględniono na pierwszym miejscu ośrodki sportów zimowych, składające się z kilku położonych koło siebie zespołów, połączonych w jeden duży kompleks, funkcjonujący w oparciu o wspólny karnet narciarski. Takim ośrodkiem dla turystyki narciarskiej biegowej jest Ski Bila w czeskim regionie morawskośląskim, obejmujący łącznie 80 kilometrów tras biegowych.     </w:t>
      </w:r>
    </w:p>
    <w:p w14:paraId="535687C4" w14:textId="77777777" w:rsidR="009F1543" w:rsidRDefault="009F1543" w:rsidP="00352AF7">
      <w:pPr>
        <w:spacing w:after="0" w:line="276" w:lineRule="auto"/>
        <w:jc w:val="both"/>
        <w:rPr>
          <w:sz w:val="24"/>
          <w:szCs w:val="24"/>
        </w:rPr>
      </w:pPr>
      <w:r>
        <w:rPr>
          <w:sz w:val="24"/>
          <w:szCs w:val="24"/>
        </w:rPr>
        <w:tab/>
        <w:t xml:space="preserve">Kryterium związane z malowniczym położeniem w krajobrazie oznacza zazwyczaj obiekt stanowiący dominantę w krajobrazie, jak charakterystyczna sylwetka zamku Trosky, która stała się symbolem Czeskiego Raju albo Klasztor na </w:t>
      </w:r>
      <w:r w:rsidRPr="004E284C">
        <w:rPr>
          <w:sz w:val="24"/>
          <w:szCs w:val="24"/>
        </w:rPr>
        <w:t xml:space="preserve">Górze Matki Boskiej </w:t>
      </w:r>
      <w:r>
        <w:rPr>
          <w:sz w:val="24"/>
          <w:szCs w:val="24"/>
        </w:rPr>
        <w:t xml:space="preserve">wybudowany na pierwotnym </w:t>
      </w:r>
      <w:r w:rsidRPr="004E284C">
        <w:rPr>
          <w:sz w:val="24"/>
          <w:szCs w:val="24"/>
        </w:rPr>
        <w:t>miejscu pielgrzymkowym na szczycie góry</w:t>
      </w:r>
      <w:r>
        <w:rPr>
          <w:sz w:val="24"/>
          <w:szCs w:val="24"/>
        </w:rPr>
        <w:t>, do którego prowadzi d</w:t>
      </w:r>
      <w:r w:rsidRPr="004E284C">
        <w:rPr>
          <w:sz w:val="24"/>
          <w:szCs w:val="24"/>
        </w:rPr>
        <w:t>roga krzyżowa z centrum Králík</w:t>
      </w:r>
      <w:r>
        <w:rPr>
          <w:sz w:val="24"/>
          <w:szCs w:val="24"/>
        </w:rPr>
        <w:t>. Podobnie uwzględniono niektóre naturalne dominanty, jak Łysa  Góra  w kraju morawsko śląskim, będąca n</w:t>
      </w:r>
      <w:r w:rsidRPr="004E284C">
        <w:rPr>
          <w:sz w:val="24"/>
          <w:szCs w:val="24"/>
        </w:rPr>
        <w:t>ajwyższy</w:t>
      </w:r>
      <w:r>
        <w:rPr>
          <w:sz w:val="24"/>
          <w:szCs w:val="24"/>
        </w:rPr>
        <w:t>m</w:t>
      </w:r>
      <w:r w:rsidRPr="004E284C">
        <w:rPr>
          <w:sz w:val="24"/>
          <w:szCs w:val="24"/>
        </w:rPr>
        <w:t xml:space="preserve"> szczyt</w:t>
      </w:r>
      <w:r>
        <w:rPr>
          <w:sz w:val="24"/>
          <w:szCs w:val="24"/>
        </w:rPr>
        <w:t>em</w:t>
      </w:r>
      <w:r w:rsidRPr="004E284C">
        <w:rPr>
          <w:sz w:val="24"/>
          <w:szCs w:val="24"/>
        </w:rPr>
        <w:t xml:space="preserve"> pasma Beskidu Morawsko-Śląskiego</w:t>
      </w:r>
      <w:r>
        <w:rPr>
          <w:sz w:val="24"/>
          <w:szCs w:val="24"/>
        </w:rPr>
        <w:t xml:space="preserve">, z którego można podziwiać panoramę zachodnich grzbietów Karpat słowackich. </w:t>
      </w:r>
    </w:p>
    <w:p w14:paraId="39A348B0" w14:textId="77777777" w:rsidR="009F1543" w:rsidRDefault="009F1543" w:rsidP="00352AF7">
      <w:pPr>
        <w:spacing w:after="0" w:line="276" w:lineRule="auto"/>
        <w:jc w:val="both"/>
        <w:rPr>
          <w:sz w:val="24"/>
          <w:szCs w:val="24"/>
        </w:rPr>
      </w:pPr>
      <w:r>
        <w:rPr>
          <w:sz w:val="24"/>
          <w:szCs w:val="24"/>
        </w:rPr>
        <w:tab/>
        <w:t xml:space="preserve">   Elementem dodatkowym, weryfikującym w stosunku do walorów rangi krajowej, ale także w ramach poszczególnych kategorii była wysoka liczba odwiedzających w ciągu roku. </w:t>
      </w:r>
    </w:p>
    <w:p w14:paraId="482863A6" w14:textId="77777777" w:rsidR="009F1543" w:rsidRDefault="009F1543" w:rsidP="00352AF7">
      <w:pPr>
        <w:pStyle w:val="Akapitzlist"/>
        <w:spacing w:after="0" w:line="276" w:lineRule="auto"/>
        <w:ind w:left="0" w:firstLine="708"/>
        <w:jc w:val="both"/>
        <w:rPr>
          <w:rFonts w:cstheme="minorHAnsi"/>
          <w:sz w:val="24"/>
          <w:szCs w:val="24"/>
        </w:rPr>
      </w:pPr>
      <w:r>
        <w:rPr>
          <w:sz w:val="24"/>
          <w:szCs w:val="24"/>
        </w:rPr>
        <w:t xml:space="preserve">Do drugiej grupy kryteriów należały te związane z </w:t>
      </w:r>
      <w:r w:rsidRPr="00A809CF">
        <w:rPr>
          <w:b/>
          <w:sz w:val="24"/>
          <w:szCs w:val="24"/>
        </w:rPr>
        <w:t>przystosowaniem waloru dla potrzeb turystyki</w:t>
      </w:r>
      <w:r>
        <w:rPr>
          <w:sz w:val="24"/>
          <w:szCs w:val="24"/>
        </w:rPr>
        <w:t xml:space="preserve"> o charakterze krajoznawczym bądź rekreacyjnym. Podstawowym założeniem była dostępność obiektu lub miejsca, a więc możliwość wejścia do obiektu zamkniętego, takiego jak kościół lub zamek w określonych godzinach lub bezpiecznego zaparkowania samochodu i dojścia do obszaru cennego przyrodniczo. Brak takiej dostępności dyskwalifikował </w:t>
      </w:r>
      <w:r w:rsidRPr="00A04241">
        <w:rPr>
          <w:sz w:val="24"/>
          <w:szCs w:val="24"/>
        </w:rPr>
        <w:t xml:space="preserve">dany walor. </w:t>
      </w:r>
      <w:r>
        <w:rPr>
          <w:sz w:val="24"/>
          <w:szCs w:val="24"/>
        </w:rPr>
        <w:t xml:space="preserve">Oceniano także podstawowe </w:t>
      </w:r>
      <w:r>
        <w:rPr>
          <w:rFonts w:cstheme="minorHAnsi"/>
          <w:sz w:val="24"/>
          <w:szCs w:val="24"/>
        </w:rPr>
        <w:t xml:space="preserve">zagospodarowanie turystyczne, takie jak obecność </w:t>
      </w:r>
      <w:r w:rsidRPr="00A04241">
        <w:rPr>
          <w:rFonts w:cstheme="minorHAnsi"/>
          <w:sz w:val="24"/>
          <w:szCs w:val="24"/>
        </w:rPr>
        <w:t>parking</w:t>
      </w:r>
      <w:r>
        <w:rPr>
          <w:rFonts w:cstheme="minorHAnsi"/>
          <w:sz w:val="24"/>
          <w:szCs w:val="24"/>
        </w:rPr>
        <w:t xml:space="preserve">u, a przypadku walorów przyrodniczych trasy zwiedzania, tablic informacyjnych lub ścieżki edukacyjnej. W odniesieniu do zamków większa liczba dostępnych tras zwiedzania podnosiła rangę obiektu, podobnie jak dodatkowe </w:t>
      </w:r>
      <w:r w:rsidRPr="00A04241">
        <w:rPr>
          <w:rFonts w:cstheme="minorHAnsi"/>
          <w:sz w:val="24"/>
          <w:szCs w:val="24"/>
        </w:rPr>
        <w:t>e</w:t>
      </w:r>
      <w:r>
        <w:rPr>
          <w:rFonts w:cstheme="minorHAnsi"/>
          <w:sz w:val="24"/>
          <w:szCs w:val="24"/>
        </w:rPr>
        <w:t xml:space="preserve">lementy organizacji zwiedzania i edukacji, takie jak dostępność </w:t>
      </w:r>
      <w:r w:rsidRPr="00A04241">
        <w:rPr>
          <w:rFonts w:cstheme="minorHAnsi"/>
          <w:sz w:val="24"/>
          <w:szCs w:val="24"/>
        </w:rPr>
        <w:t>przewodnik</w:t>
      </w:r>
      <w:r>
        <w:rPr>
          <w:rFonts w:cstheme="minorHAnsi"/>
          <w:sz w:val="24"/>
          <w:szCs w:val="24"/>
        </w:rPr>
        <w:t>a po obiekcie, wykorzystanie urządzeń multimedialnych i interaktywnych w ekspozycji. Ostatnim elementem podlegającym ocenie w tej grupie kryteriów była obecność</w:t>
      </w:r>
      <w:r w:rsidRPr="00A04241">
        <w:rPr>
          <w:rFonts w:cstheme="minorHAnsi"/>
          <w:sz w:val="24"/>
          <w:szCs w:val="24"/>
        </w:rPr>
        <w:t xml:space="preserve"> </w:t>
      </w:r>
      <w:r>
        <w:rPr>
          <w:rFonts w:cstheme="minorHAnsi"/>
          <w:sz w:val="24"/>
          <w:szCs w:val="24"/>
        </w:rPr>
        <w:t>obiektów tak zwanej infrastruktury towarzyszącej, takich jak</w:t>
      </w:r>
      <w:r w:rsidRPr="00A04241">
        <w:rPr>
          <w:rFonts w:cstheme="minorHAnsi"/>
          <w:sz w:val="24"/>
          <w:szCs w:val="24"/>
        </w:rPr>
        <w:t xml:space="preserve"> sklepik z pamiątkami, kawiarnia lub restauracja </w:t>
      </w:r>
      <w:r>
        <w:rPr>
          <w:rFonts w:cstheme="minorHAnsi"/>
          <w:sz w:val="24"/>
          <w:szCs w:val="24"/>
        </w:rPr>
        <w:t xml:space="preserve">w obiekcie lub na obszarze badanym. Specyficzną kategorią są walory turystyki aktywnej, gdyż tu w pierwszej kolejności oceniano poziom zagospodarowania turystycznego obszaru, a więc na przykład liczbę i długość nartostrad, szlaków MTB, przepustowość i standard kolejek i wyciągów narciarskich.  </w:t>
      </w:r>
    </w:p>
    <w:p w14:paraId="5083BDBB" w14:textId="77777777" w:rsidR="009F1543" w:rsidRPr="0098068D" w:rsidRDefault="009F1543" w:rsidP="00352AF7">
      <w:pPr>
        <w:spacing w:after="0" w:line="276" w:lineRule="auto"/>
        <w:ind w:firstLine="708"/>
        <w:jc w:val="both"/>
        <w:rPr>
          <w:rFonts w:cstheme="minorHAnsi"/>
          <w:sz w:val="24"/>
          <w:szCs w:val="20"/>
        </w:rPr>
      </w:pPr>
      <w:r w:rsidRPr="00A04241">
        <w:rPr>
          <w:rFonts w:cstheme="minorHAnsi"/>
          <w:sz w:val="24"/>
          <w:szCs w:val="24"/>
        </w:rPr>
        <w:t xml:space="preserve">Ostatnia grupa kryteriów </w:t>
      </w:r>
      <w:r w:rsidRPr="00E26B04">
        <w:rPr>
          <w:rFonts w:cstheme="minorHAnsi"/>
          <w:b/>
          <w:sz w:val="24"/>
          <w:szCs w:val="24"/>
        </w:rPr>
        <w:t>dotyczyła informacji turystycznej</w:t>
      </w:r>
      <w:r>
        <w:rPr>
          <w:rFonts w:cstheme="minorHAnsi"/>
          <w:sz w:val="24"/>
          <w:szCs w:val="24"/>
        </w:rPr>
        <w:t xml:space="preserve">. </w:t>
      </w:r>
      <w:r>
        <w:rPr>
          <w:rFonts w:cstheme="minorHAnsi"/>
          <w:sz w:val="24"/>
          <w:szCs w:val="20"/>
        </w:rPr>
        <w:t xml:space="preserve">Warunkiem koniecznym zakwalifikowania waloru do projektu było funkcjonowanie strony internetowej obiektu lub obszaru z  </w:t>
      </w:r>
      <w:r>
        <w:rPr>
          <w:rFonts w:cstheme="minorHAnsi"/>
          <w:sz w:val="24"/>
          <w:szCs w:val="24"/>
        </w:rPr>
        <w:t xml:space="preserve">podaną informacją na temat dostępności obiektu lub obszaru i ewentualnych cen i warunków wejścia na jego teren. W przypadku </w:t>
      </w:r>
      <w:r>
        <w:rPr>
          <w:rFonts w:cstheme="minorHAnsi"/>
          <w:sz w:val="24"/>
          <w:szCs w:val="20"/>
        </w:rPr>
        <w:t xml:space="preserve">zespołów urbanistycznych takim warunkiem była </w:t>
      </w:r>
      <w:r w:rsidRPr="0098068D">
        <w:rPr>
          <w:rFonts w:cstheme="minorHAnsi"/>
          <w:sz w:val="24"/>
          <w:szCs w:val="20"/>
        </w:rPr>
        <w:t>dostępność punktu informacji turystycznej</w:t>
      </w:r>
      <w:r>
        <w:rPr>
          <w:rFonts w:cstheme="minorHAnsi"/>
          <w:sz w:val="24"/>
          <w:szCs w:val="20"/>
        </w:rPr>
        <w:t xml:space="preserve"> w przestrzeni miejskiej</w:t>
      </w:r>
      <w:r w:rsidRPr="0098068D">
        <w:rPr>
          <w:rFonts w:cstheme="minorHAnsi"/>
          <w:sz w:val="24"/>
          <w:szCs w:val="20"/>
        </w:rPr>
        <w:t>.</w:t>
      </w:r>
      <w:r>
        <w:rPr>
          <w:rFonts w:cstheme="minorHAnsi"/>
          <w:sz w:val="24"/>
          <w:szCs w:val="20"/>
        </w:rPr>
        <w:t xml:space="preserve"> </w:t>
      </w:r>
    </w:p>
    <w:p w14:paraId="435105FB" w14:textId="165F44F4" w:rsidR="009F1543" w:rsidRDefault="009F1543" w:rsidP="00352AF7">
      <w:pPr>
        <w:spacing w:after="0" w:line="276" w:lineRule="auto"/>
        <w:rPr>
          <w:rFonts w:cstheme="minorHAnsi"/>
          <w:sz w:val="24"/>
          <w:szCs w:val="24"/>
        </w:rPr>
      </w:pPr>
    </w:p>
    <w:p w14:paraId="5D52E06C" w14:textId="346B9D6F" w:rsidR="0005708D" w:rsidRPr="005F2DBB" w:rsidRDefault="005F2DBB" w:rsidP="005F2DBB">
      <w:pPr>
        <w:spacing w:after="0" w:line="276" w:lineRule="auto"/>
        <w:jc w:val="both"/>
        <w:rPr>
          <w:rStyle w:val="Hipercze"/>
          <w:rFonts w:cstheme="minorHAnsi"/>
          <w:b/>
          <w:color w:val="auto"/>
          <w:sz w:val="32"/>
          <w:szCs w:val="32"/>
          <w:u w:val="none"/>
        </w:rPr>
      </w:pPr>
      <w:r>
        <w:rPr>
          <w:rStyle w:val="Hipercze"/>
          <w:rFonts w:cstheme="minorHAnsi"/>
          <w:b/>
          <w:color w:val="auto"/>
          <w:sz w:val="32"/>
          <w:szCs w:val="32"/>
          <w:u w:val="none"/>
        </w:rPr>
        <w:t xml:space="preserve">3. </w:t>
      </w:r>
      <w:r w:rsidR="0005708D" w:rsidRPr="005F2DBB">
        <w:rPr>
          <w:rStyle w:val="Hipercze"/>
          <w:rFonts w:cstheme="minorHAnsi"/>
          <w:b/>
          <w:color w:val="auto"/>
          <w:sz w:val="32"/>
          <w:szCs w:val="32"/>
          <w:u w:val="none"/>
        </w:rPr>
        <w:t>Wybrane atrakcje według kategorii</w:t>
      </w:r>
    </w:p>
    <w:p w14:paraId="66D1AEFE" w14:textId="77777777" w:rsidR="00CA274E" w:rsidRPr="00CA274E" w:rsidRDefault="00CA274E" w:rsidP="00352AF7">
      <w:pPr>
        <w:spacing w:after="0" w:line="276" w:lineRule="auto"/>
        <w:ind w:left="360"/>
        <w:jc w:val="both"/>
        <w:rPr>
          <w:rStyle w:val="Hipercze"/>
          <w:rFonts w:cstheme="minorHAnsi"/>
          <w:b/>
          <w:color w:val="auto"/>
          <w:sz w:val="32"/>
          <w:szCs w:val="32"/>
          <w:u w:val="none"/>
        </w:rPr>
      </w:pPr>
    </w:p>
    <w:p w14:paraId="4F787B81" w14:textId="2C526D5D" w:rsidR="0005708D" w:rsidRDefault="0005708D" w:rsidP="00352AF7">
      <w:pPr>
        <w:pStyle w:val="Akapitzlist"/>
        <w:numPr>
          <w:ilvl w:val="1"/>
          <w:numId w:val="10"/>
        </w:numPr>
        <w:spacing w:after="0" w:line="276" w:lineRule="auto"/>
        <w:jc w:val="both"/>
        <w:rPr>
          <w:rStyle w:val="Hipercze"/>
          <w:rFonts w:cstheme="minorHAnsi"/>
          <w:b/>
          <w:color w:val="auto"/>
          <w:sz w:val="28"/>
          <w:szCs w:val="28"/>
          <w:u w:val="none"/>
        </w:rPr>
      </w:pPr>
      <w:r w:rsidRPr="0005708D">
        <w:rPr>
          <w:rStyle w:val="Hipercze"/>
          <w:rFonts w:cstheme="minorHAnsi"/>
          <w:b/>
          <w:color w:val="auto"/>
          <w:sz w:val="28"/>
          <w:szCs w:val="28"/>
          <w:u w:val="none"/>
        </w:rPr>
        <w:t>miejskie układy przestrzenne</w:t>
      </w:r>
    </w:p>
    <w:p w14:paraId="35850342" w14:textId="77777777" w:rsidR="0005708D" w:rsidRPr="0005708D" w:rsidRDefault="0005708D" w:rsidP="00352AF7">
      <w:pPr>
        <w:spacing w:after="0" w:line="276" w:lineRule="auto"/>
        <w:ind w:firstLine="708"/>
        <w:jc w:val="both"/>
        <w:rPr>
          <w:sz w:val="24"/>
          <w:szCs w:val="24"/>
        </w:rPr>
      </w:pPr>
      <w:r w:rsidRPr="0005708D">
        <w:rPr>
          <w:sz w:val="24"/>
          <w:szCs w:val="24"/>
        </w:rPr>
        <w:t>Miejskie układy przestrzenne określają to zabytkowe, historyczne elementy przestrzeni miejskiej (np. miast średniowiecznych, renesansowych). Miejskie układy przestrzenne są odporne na przekształcenia, zwykle trwalsze od formy i funkcji zabudowy. Niestety słabą stroną wielu miejskich układów przestrzennych jest ich trudna interpretacja w terenie. Turyści rzadko zwracają uwagę na kompozycje przestrzenną ulic, placów czy rynków. Dlatego bardzo ważna jest odpowiednia informacja (jako punkt informacji turystycznej, oznaczona mapa z centrum miasta czy objaśnienia, znaki w terenie), aby ułatwić turyście odbiór i znaczenie założenia przestrzennego.</w:t>
      </w:r>
    </w:p>
    <w:p w14:paraId="713A4FE4" w14:textId="26D1862B" w:rsidR="0005708D" w:rsidRDefault="0005708D" w:rsidP="00352AF7">
      <w:pPr>
        <w:spacing w:after="0" w:line="276" w:lineRule="auto"/>
        <w:ind w:firstLine="708"/>
        <w:jc w:val="both"/>
        <w:rPr>
          <w:sz w:val="24"/>
          <w:szCs w:val="24"/>
        </w:rPr>
      </w:pPr>
      <w:r w:rsidRPr="0005708D">
        <w:rPr>
          <w:sz w:val="24"/>
          <w:szCs w:val="24"/>
        </w:rPr>
        <w:t xml:space="preserve">W studium potencjału zostało uwzględnionych łącznie </w:t>
      </w:r>
      <w:r>
        <w:rPr>
          <w:sz w:val="24"/>
          <w:szCs w:val="24"/>
        </w:rPr>
        <w:t>20</w:t>
      </w:r>
      <w:r w:rsidRPr="0005708D">
        <w:rPr>
          <w:sz w:val="24"/>
          <w:szCs w:val="24"/>
        </w:rPr>
        <w:t xml:space="preserve"> miejskich układów przestrzennych</w:t>
      </w:r>
      <w:r>
        <w:rPr>
          <w:sz w:val="24"/>
          <w:szCs w:val="24"/>
        </w:rPr>
        <w:t>, spośród których 11na obszarze Polski i 9 w Republice Czeskiej</w:t>
      </w:r>
      <w:r w:rsidRPr="0005708D">
        <w:rPr>
          <w:sz w:val="24"/>
          <w:szCs w:val="24"/>
        </w:rPr>
        <w:t>. Najwięcej w województwie dolnośląskim (5), kolejno w śląskim (4) i kraju Královéhradecký’m (3).</w:t>
      </w:r>
    </w:p>
    <w:p w14:paraId="4F14E335" w14:textId="77777777" w:rsidR="00CA274E" w:rsidRPr="0005708D" w:rsidRDefault="00CA274E" w:rsidP="00352AF7">
      <w:pPr>
        <w:spacing w:after="0" w:line="276" w:lineRule="auto"/>
        <w:ind w:firstLine="708"/>
        <w:jc w:val="both"/>
        <w:rPr>
          <w:rStyle w:val="Hipercze"/>
          <w:color w:val="auto"/>
          <w:sz w:val="24"/>
          <w:szCs w:val="24"/>
          <w:u w:val="none"/>
        </w:rPr>
      </w:pPr>
    </w:p>
    <w:p w14:paraId="5C26EFC2" w14:textId="243CFC25" w:rsidR="0005708D" w:rsidRDefault="0005708D" w:rsidP="00352AF7">
      <w:pPr>
        <w:pStyle w:val="Akapitzlist"/>
        <w:numPr>
          <w:ilvl w:val="1"/>
          <w:numId w:val="10"/>
        </w:numPr>
        <w:spacing w:after="0" w:line="276" w:lineRule="auto"/>
        <w:jc w:val="both"/>
        <w:rPr>
          <w:rStyle w:val="Hipercze"/>
          <w:rFonts w:cstheme="minorHAnsi"/>
          <w:b/>
          <w:color w:val="auto"/>
          <w:sz w:val="28"/>
          <w:szCs w:val="28"/>
          <w:u w:val="none"/>
        </w:rPr>
      </w:pPr>
      <w:r w:rsidRPr="0005708D">
        <w:rPr>
          <w:rStyle w:val="Hipercze"/>
          <w:rFonts w:cstheme="minorHAnsi"/>
          <w:b/>
          <w:color w:val="auto"/>
          <w:sz w:val="28"/>
          <w:szCs w:val="28"/>
          <w:u w:val="none"/>
        </w:rPr>
        <w:t>zamki i pałace</w:t>
      </w:r>
    </w:p>
    <w:p w14:paraId="47743EDE" w14:textId="77777777" w:rsidR="0005708D" w:rsidRPr="0005708D" w:rsidRDefault="0005708D" w:rsidP="00352AF7">
      <w:pPr>
        <w:spacing w:after="0" w:line="276" w:lineRule="auto"/>
        <w:ind w:firstLine="708"/>
        <w:jc w:val="both"/>
        <w:rPr>
          <w:rFonts w:cstheme="minorHAnsi"/>
          <w:sz w:val="24"/>
          <w:shd w:val="clear" w:color="auto" w:fill="FFFFFF"/>
        </w:rPr>
      </w:pPr>
      <w:r w:rsidRPr="0005708D">
        <w:rPr>
          <w:rFonts w:cstheme="minorHAnsi"/>
          <w:sz w:val="24"/>
          <w:shd w:val="clear" w:color="auto" w:fill="FFFFFF"/>
        </w:rPr>
        <w:t xml:space="preserve">Zamki i pałace należą do architektury świeckiej o charakterze obronnym lub rezydencyjnym. Stanowią często wybitne przykłady stylu architektonicznego, a jednocześnie prezentują walory historyczne, powiązane z wybitnymi rodami – przedstawicielami arystokracji i wyższego duchowieństwa. Malownicze położenie lub dodatkowe elementy zespołu, takie jak parki, zabudowania gospodarcze czy obiekty tzw. małej architektury podnoszą ich rangę z punktu widzenia turystyki. Również bogate wyposażenie wnętrz, funkcjonowanie w nich muzeów często dodają im atrakcyjności. Na obszarze studium wyróżniono  dwadzieścia sześć obiektów należących do tej kategorii. Duża liczba odzwierciedla bogatą historię pogranicza i walory obronne oparte z lokalizacjami dawnych warowni w obszarze górskim wzdłuż historycznych traktów handlowych. Występuje tu duża nierównowaga, gdyż w Polsce znajduje się tylko dziewięć obiektów z tej grupy. Jest to  rezultat zniszczeń wojennych na Dolnym Śląsku i celowej polityki niszczenia dziedzictwa uznanego przez władze Polski Ludowej za obce.  Trzy obiekty w Polsce mają charakter warowni (Grodno, Czocha i Bolków), w Czechach dwanaście nazwane jest zamkami, choć niektóre z nich są zachowane jako ruina (np. Kuneticka Hora, Hukvaldy, Trosky), a do innych dobudowano obiekty o charakterze bardziej reprezentacyjnym (Svojanov, Bouzov, </w:t>
      </w:r>
      <w:r w:rsidRPr="0005708D">
        <w:rPr>
          <w:rFonts w:cstheme="minorHAnsi"/>
          <w:color w:val="222222"/>
          <w:sz w:val="24"/>
          <w:szCs w:val="24"/>
          <w:shd w:val="clear" w:color="auto" w:fill="FFFFFF"/>
        </w:rPr>
        <w:t>Š</w:t>
      </w:r>
      <w:r w:rsidRPr="0005708D">
        <w:rPr>
          <w:rFonts w:cstheme="minorHAnsi"/>
          <w:sz w:val="24"/>
          <w:shd w:val="clear" w:color="auto" w:fill="FFFFFF"/>
        </w:rPr>
        <w:t xml:space="preserve">ternberk). Starsze budowle w stylu gotyckim zachowały się na przykład w zamkach Kost i w Svojanowie. Najbardziej reprezentacyjny charakter mają jednak zamki i pałace zbudowane w jednym dominującym stylu. Obiekty w Litomyślu i Opocznie w Czechach oraz w Brzegu stanowią piękne przykłady renesansu, a pałace w Pszczynie, Sychrovie i Detenicach reprezentują styl barokowy. Młodsze obiekty albo pochodzące z XIX wieku (Kamieniec Ząbkowicki) albo mocno w tym okresie przebudowane (Moszna) pozwalają poznać style historycyzujące, jak neogotyk.  Pałac w Litomyślu został wpisany na listę UNESCO, a aż dziewięciu z pozostałych obiektów tej </w:t>
      </w:r>
      <w:r w:rsidRPr="0005708D">
        <w:rPr>
          <w:rFonts w:cstheme="minorHAnsi"/>
          <w:sz w:val="24"/>
          <w:shd w:val="clear" w:color="auto" w:fill="FFFFFF"/>
        </w:rPr>
        <w:lastRenderedPageBreak/>
        <w:t xml:space="preserve">kategorii w Czechach przyznano status narodowej pamiątki kultury. W Polsce barokowy pałac w Łomnicy reprezentuje grupę zespołów pałacowo-parkowych Kotliny Jeleniogórskiej, które uznano za Pomnik Historii.   </w:t>
      </w:r>
    </w:p>
    <w:p w14:paraId="52A1E3A5" w14:textId="77777777" w:rsidR="0005708D" w:rsidRPr="0005708D" w:rsidRDefault="0005708D" w:rsidP="00352AF7">
      <w:pPr>
        <w:spacing w:after="0" w:line="276" w:lineRule="auto"/>
        <w:jc w:val="both"/>
        <w:rPr>
          <w:rStyle w:val="Hipercze"/>
          <w:rFonts w:cstheme="minorHAnsi"/>
          <w:b/>
          <w:color w:val="auto"/>
          <w:sz w:val="28"/>
          <w:szCs w:val="28"/>
          <w:u w:val="none"/>
        </w:rPr>
      </w:pPr>
    </w:p>
    <w:p w14:paraId="791AF62E" w14:textId="66F38210" w:rsidR="0005708D" w:rsidRPr="00CA274E" w:rsidRDefault="0005708D" w:rsidP="00352AF7">
      <w:pPr>
        <w:pStyle w:val="Akapitzlist"/>
        <w:numPr>
          <w:ilvl w:val="1"/>
          <w:numId w:val="10"/>
        </w:numPr>
        <w:spacing w:after="0" w:line="276" w:lineRule="auto"/>
        <w:jc w:val="both"/>
        <w:rPr>
          <w:rStyle w:val="Hipercze"/>
          <w:rFonts w:cstheme="minorHAnsi"/>
          <w:b/>
          <w:color w:val="auto"/>
          <w:sz w:val="28"/>
          <w:szCs w:val="28"/>
          <w:u w:val="none"/>
        </w:rPr>
      </w:pPr>
      <w:r w:rsidRPr="0005708D">
        <w:rPr>
          <w:rStyle w:val="Hipercze"/>
          <w:rFonts w:cstheme="minorHAnsi"/>
          <w:b/>
          <w:color w:val="auto"/>
          <w:sz w:val="28"/>
          <w:szCs w:val="28"/>
          <w:u w:val="none"/>
        </w:rPr>
        <w:t>obiekty sakralne</w:t>
      </w:r>
    </w:p>
    <w:p w14:paraId="52DF9D59" w14:textId="77777777" w:rsidR="0005708D" w:rsidRPr="00B8055C" w:rsidRDefault="0005708D" w:rsidP="00352AF7">
      <w:pPr>
        <w:spacing w:after="0" w:line="276" w:lineRule="auto"/>
        <w:ind w:firstLine="708"/>
        <w:jc w:val="both"/>
        <w:rPr>
          <w:sz w:val="24"/>
          <w:szCs w:val="24"/>
        </w:rPr>
      </w:pPr>
      <w:r w:rsidRPr="00B8055C">
        <w:rPr>
          <w:sz w:val="24"/>
          <w:szCs w:val="24"/>
        </w:rPr>
        <w:t xml:space="preserve">Obiekty sakralne należą do zabytków architektury o specyficznym charakterze ze względu na pełnione funkcje. Przyciągają one odwiedzających, zainteresowanych nie tylko historią architektury, gdyż często styl romański, gotycki, barokowy najpełniej realizowany był właśnie w obiektach sakralnych, ale także historią sztuki, gdyż wnętrza kościołów wypełnione są często arcydziełami malarstwa i rzeźby. Dodatkowe walory religijne czy poznawcze wiążą się także w miejscami pielgrzymkowymi. Do grupy tej należą kościoły, klasztory, kaplice i zespoły małej architektury sakralnej. </w:t>
      </w:r>
    </w:p>
    <w:p w14:paraId="67A445FB" w14:textId="77777777" w:rsidR="0005708D" w:rsidRPr="00B8055C" w:rsidRDefault="0005708D" w:rsidP="00352AF7">
      <w:pPr>
        <w:spacing w:after="0" w:line="276" w:lineRule="auto"/>
        <w:ind w:firstLine="708"/>
        <w:jc w:val="both"/>
        <w:rPr>
          <w:rFonts w:cstheme="minorHAnsi"/>
          <w:sz w:val="24"/>
          <w:shd w:val="clear" w:color="auto" w:fill="FFFFFF"/>
        </w:rPr>
      </w:pPr>
      <w:r w:rsidRPr="00B8055C">
        <w:rPr>
          <w:sz w:val="24"/>
          <w:szCs w:val="24"/>
        </w:rPr>
        <w:t xml:space="preserve">W wyniku analizy wyróżniono na obszarze studium 22 obiekty sakralne, spośród których trzynaście na obszarze Polski i dziewięć w Republice Czeskiej. Najcenniejsze, bo o </w:t>
      </w:r>
      <w:r w:rsidRPr="00B8055C">
        <w:rPr>
          <w:rFonts w:cstheme="minorHAnsi"/>
          <w:sz w:val="24"/>
          <w:szCs w:val="24"/>
        </w:rPr>
        <w:t xml:space="preserve">przyznanym statusie Światowego Dziedzictwa UNESCO są dwa Kościoły Pokoju w Świdnicy i Jaworze </w:t>
      </w:r>
      <w:r w:rsidRPr="00B8055C">
        <w:rPr>
          <w:rFonts w:cstheme="minorHAnsi"/>
          <w:sz w:val="24"/>
          <w:szCs w:val="24"/>
          <w:shd w:val="clear" w:color="auto" w:fill="FFFFFF"/>
        </w:rPr>
        <w:t>zbudowane z drewna, gliny, piasku i słom</w:t>
      </w:r>
      <w:r w:rsidRPr="00B8055C">
        <w:rPr>
          <w:rFonts w:cstheme="minorHAnsi"/>
          <w:sz w:val="24"/>
          <w:shd w:val="clear" w:color="auto" w:fill="FFFFFF"/>
        </w:rPr>
        <w:t>y w XVII wieku</w:t>
      </w:r>
      <w:r w:rsidRPr="00B8055C">
        <w:rPr>
          <w:rFonts w:cstheme="minorHAnsi"/>
          <w:sz w:val="24"/>
          <w:szCs w:val="24"/>
        </w:rPr>
        <w:t>, a obecnie uznawane za największe świątynie o konstrukcji ryglowej w Europie</w:t>
      </w:r>
      <w:r w:rsidRPr="00B8055C">
        <w:rPr>
          <w:rFonts w:cstheme="minorHAnsi"/>
          <w:sz w:val="24"/>
          <w:shd w:val="clear" w:color="auto" w:fill="FFFFFF"/>
        </w:rPr>
        <w:t xml:space="preserve">. Trzecią świątynią reprezentującą budownictwo drewniane jest unikatowy średniowieczny kościół Wang w Karpaczu przeniesiony z Norwegii w XIX wieku przez króla pruskiego Fryderyka Wilhelma IV.  Jednym z najstarszych zabytków budownictwa polskiego jest romańska rotunda w Cieszynie, podczas gdy wczesny gotyk reprezentowany jest przez zespół opactwa cysterskiego w Rudach. Pięć świątyń stanowi przykłady architektury gotyckiej, a są to katedra w Świdnicy, bazylika w Nysie, katedra Św.Wacława i kościół Św.Maurycego w Ołomuńcu oraz konkatedra w </w:t>
      </w:r>
      <w:r>
        <w:rPr>
          <w:rFonts w:cstheme="minorHAnsi"/>
          <w:sz w:val="24"/>
          <w:shd w:val="clear" w:color="auto" w:fill="FFFFFF"/>
        </w:rPr>
        <w:t>Opaw</w:t>
      </w:r>
      <w:r w:rsidRPr="00B8055C">
        <w:rPr>
          <w:rFonts w:cstheme="minorHAnsi"/>
          <w:sz w:val="24"/>
          <w:shd w:val="clear" w:color="auto" w:fill="FFFFFF"/>
        </w:rPr>
        <w:t xml:space="preserve">ie. Największa grupa obiektów, bo aż osiem, reprezentuje dojrzały styl barokowy ze względu na historyczną przynależność tych ziem od XVI do XVIII wieku do katolickiej monarchii Habsburgów. Są to pocysterskie zespoły klasztorne w Krzeszowie i Henrykowie, sanktuaria w Bardzie, Wambierzycach i na Górze Św. Anny, bazylika w Jablonne w Podjestedi, Kościół  w Hejnicach i bazylika na Swatym Kopecku koło Ołomuńca. </w:t>
      </w:r>
      <w:r>
        <w:rPr>
          <w:rFonts w:cstheme="minorHAnsi"/>
          <w:sz w:val="24"/>
          <w:shd w:val="clear" w:color="auto" w:fill="FFFFFF"/>
        </w:rPr>
        <w:t>Unikatowy charak</w:t>
      </w:r>
      <w:r w:rsidRPr="00B8055C">
        <w:rPr>
          <w:rFonts w:cstheme="minorHAnsi"/>
          <w:sz w:val="24"/>
          <w:shd w:val="clear" w:color="auto" w:fill="FFFFFF"/>
        </w:rPr>
        <w:t xml:space="preserve">ter ma Kaplica Czaszek w Czermnej z początku XIX wieku. </w:t>
      </w:r>
    </w:p>
    <w:p w14:paraId="6B460AD8" w14:textId="77777777" w:rsidR="0005708D" w:rsidRPr="0005708D" w:rsidRDefault="0005708D" w:rsidP="00352AF7">
      <w:pPr>
        <w:spacing w:after="0" w:line="276" w:lineRule="auto"/>
        <w:jc w:val="both"/>
        <w:rPr>
          <w:rStyle w:val="Hipercze"/>
          <w:rFonts w:cstheme="minorHAnsi"/>
          <w:b/>
          <w:color w:val="auto"/>
          <w:sz w:val="28"/>
          <w:szCs w:val="28"/>
          <w:u w:val="none"/>
        </w:rPr>
      </w:pPr>
    </w:p>
    <w:p w14:paraId="1F9C32DB" w14:textId="1AC9F50D" w:rsidR="0005708D" w:rsidRDefault="0005708D" w:rsidP="00352AF7">
      <w:pPr>
        <w:pStyle w:val="Akapitzlist"/>
        <w:numPr>
          <w:ilvl w:val="1"/>
          <w:numId w:val="10"/>
        </w:numPr>
        <w:spacing w:after="0" w:line="276" w:lineRule="auto"/>
        <w:jc w:val="both"/>
        <w:rPr>
          <w:rStyle w:val="Hipercze"/>
          <w:rFonts w:cstheme="minorHAnsi"/>
          <w:b/>
          <w:color w:val="auto"/>
          <w:sz w:val="28"/>
          <w:szCs w:val="28"/>
          <w:u w:val="none"/>
        </w:rPr>
      </w:pPr>
      <w:r w:rsidRPr="0005708D">
        <w:rPr>
          <w:rStyle w:val="Hipercze"/>
          <w:rFonts w:cstheme="minorHAnsi"/>
          <w:b/>
          <w:color w:val="auto"/>
          <w:sz w:val="28"/>
          <w:szCs w:val="28"/>
          <w:u w:val="none"/>
        </w:rPr>
        <w:t>muzea i galerie</w:t>
      </w:r>
    </w:p>
    <w:p w14:paraId="2F03C885" w14:textId="77777777" w:rsidR="0005708D" w:rsidRPr="0005708D" w:rsidRDefault="0005708D" w:rsidP="00352AF7">
      <w:pPr>
        <w:spacing w:after="0" w:line="276" w:lineRule="auto"/>
        <w:ind w:firstLine="708"/>
        <w:jc w:val="both"/>
        <w:rPr>
          <w:rFonts w:cstheme="minorHAnsi"/>
          <w:sz w:val="24"/>
          <w:shd w:val="clear" w:color="auto" w:fill="FFFFFF"/>
        </w:rPr>
      </w:pPr>
      <w:r w:rsidRPr="0005708D">
        <w:rPr>
          <w:rFonts w:cstheme="minorHAnsi"/>
          <w:sz w:val="24"/>
          <w:shd w:val="clear" w:color="auto" w:fill="FFFFFF"/>
        </w:rPr>
        <w:t xml:space="preserve">Muzea i galerie tradycyjnie należą do ważnych atrakcji turystycznych. Ich rangę podnoszą takie cechy jak wielkość zbiorów czy unikatowość. W rezultacie analizy dla potrzeb studium zidentyfikowano grupę dwudziestu pięciu najbardziej atrakcyjnych obiektów w tej kategorii, w tym dziesięć w Polsce i piętnaście w Republice Czeskiej. Muzea regionalne zlokalizowane są w trzech miejscowościach w Czechach (Liberec, Pardubice i Opawa) i trzech w Polsce (Jelenia Góra, Racibórz, Cieszyn). Charakter muzeum regionalnego, choć tematycznie poświęconego pszczelarstwu  ma obiekt w Kluczborku, związany z osobą księdza Jana Dzierżonia. Bardzo bogate zbiory posiada Muzeum Archidiecezjalne w Ołomuńcu. Jedyna wybrana Galeria sztuki w Ostrawie prezentuje bardzo ciekawe zbiory malarstwa. Pozostałe szesnaście  muzeów można określić jako specjalistyczne, w tym mocno związane z tradycjami </w:t>
      </w:r>
      <w:r w:rsidRPr="0005708D">
        <w:rPr>
          <w:rFonts w:cstheme="minorHAnsi"/>
          <w:sz w:val="24"/>
          <w:shd w:val="clear" w:color="auto" w:fill="FFFFFF"/>
        </w:rPr>
        <w:lastRenderedPageBreak/>
        <w:t>sztuki ludowej Muzeum Koronki w Vamberku, lalkarstwa Ludowego w Chrudimiu, Szopki w T</w:t>
      </w:r>
      <w:r w:rsidRPr="0005708D">
        <w:rPr>
          <w:rFonts w:cstheme="minorHAnsi"/>
          <w:color w:val="222222"/>
          <w:sz w:val="24"/>
          <w:szCs w:val="24"/>
          <w:shd w:val="clear" w:color="auto" w:fill="FFFFFF"/>
        </w:rPr>
        <w:t>ř</w:t>
      </w:r>
      <w:r w:rsidRPr="0005708D">
        <w:rPr>
          <w:rFonts w:cstheme="minorHAnsi"/>
          <w:sz w:val="24"/>
          <w:shd w:val="clear" w:color="auto" w:fill="FFFFFF"/>
        </w:rPr>
        <w:t>ebechovicach czy rzemiosł w Letohradzie w Czechach, a także Tkactwa w Kamiennej Górze. Muzeum Twarożków Ołomunieckich w Lo</w:t>
      </w:r>
      <w:r w:rsidRPr="0005708D">
        <w:rPr>
          <w:rFonts w:cstheme="minorHAnsi"/>
          <w:sz w:val="24"/>
          <w:szCs w:val="24"/>
          <w:shd w:val="clear" w:color="auto" w:fill="FFFFFF"/>
        </w:rPr>
        <w:t>š</w:t>
      </w:r>
      <w:r w:rsidRPr="0005708D">
        <w:rPr>
          <w:rFonts w:cstheme="minorHAnsi"/>
          <w:sz w:val="24"/>
          <w:shd w:val="clear" w:color="auto" w:fill="FFFFFF"/>
        </w:rPr>
        <w:t>ticach jest związane z kulinariami, podczas gdy trzy muzea mają charakter placówek przyrodniczych, a mianowicie Muzeum Koni Starokladrubskich w Slat</w:t>
      </w:r>
      <w:r w:rsidRPr="0005708D">
        <w:rPr>
          <w:rFonts w:cstheme="minorHAnsi"/>
          <w:sz w:val="24"/>
          <w:szCs w:val="24"/>
          <w:shd w:val="clear" w:color="auto" w:fill="FFFFFF"/>
        </w:rPr>
        <w:t>iňa</w:t>
      </w:r>
      <w:r w:rsidRPr="0005708D">
        <w:rPr>
          <w:rFonts w:cstheme="minorHAnsi"/>
          <w:sz w:val="24"/>
          <w:shd w:val="clear" w:color="auto" w:fill="FFFFFF"/>
        </w:rPr>
        <w:t xml:space="preserve">nach, Mineralogiczne w Szklarskiej Porębie oraz Muzeum Fauny i Flory Morskiej i Śródlądowej w Jaworzu. Pozostałe placówki specjalistyczne poświęcone są szkłu i biżuterii (Jablonec), powozom </w:t>
      </w:r>
      <w:r w:rsidRPr="0005708D">
        <w:rPr>
          <w:rFonts w:cstheme="minorHAnsi"/>
          <w:sz w:val="24"/>
          <w:szCs w:val="24"/>
          <w:shd w:val="clear" w:color="auto" w:fill="FFFFFF"/>
        </w:rPr>
        <w:t>(Čechy pod Kosířem</w:t>
      </w:r>
      <w:r w:rsidRPr="0005708D">
        <w:rPr>
          <w:rFonts w:cstheme="minorHAnsi"/>
          <w:sz w:val="24"/>
          <w:shd w:val="clear" w:color="auto" w:fill="FFFFFF"/>
        </w:rPr>
        <w:t>), modelom papierowym i klockom Merkur (Police nad Metu</w:t>
      </w:r>
      <w:r w:rsidRPr="0005708D">
        <w:rPr>
          <w:rFonts w:cstheme="minorHAnsi"/>
          <w:color w:val="222222"/>
          <w:sz w:val="24"/>
          <w:szCs w:val="24"/>
          <w:shd w:val="clear" w:color="auto" w:fill="FFFFFF"/>
        </w:rPr>
        <w:t>jí</w:t>
      </w:r>
      <w:r w:rsidRPr="0005708D">
        <w:rPr>
          <w:rFonts w:cstheme="minorHAnsi"/>
          <w:sz w:val="24"/>
          <w:shd w:val="clear" w:color="auto" w:fill="FFFFFF"/>
        </w:rPr>
        <w:t xml:space="preserve">), a także piosence opolskiej (Opole), filumenistyce (Bystrzyca Kłodzka) i sprzętowi gospodarstwa domowego (Ziębice). Lista tych obiektów prezentuje ogromne zróżnicowanie, wiele obiektów ma charakter unikatowy, dlatego też wydają się one tworzyć duży potencjał dla rozwoju turystyki przygranicznej o charakterze kulturowym. </w:t>
      </w:r>
    </w:p>
    <w:p w14:paraId="50CAA566" w14:textId="77777777" w:rsidR="0005708D" w:rsidRPr="0005708D" w:rsidRDefault="0005708D" w:rsidP="00352AF7">
      <w:pPr>
        <w:spacing w:after="0" w:line="276" w:lineRule="auto"/>
        <w:jc w:val="both"/>
        <w:rPr>
          <w:rStyle w:val="Hipercze"/>
          <w:rFonts w:cstheme="minorHAnsi"/>
          <w:b/>
          <w:color w:val="auto"/>
          <w:sz w:val="28"/>
          <w:szCs w:val="28"/>
          <w:u w:val="none"/>
        </w:rPr>
      </w:pPr>
    </w:p>
    <w:p w14:paraId="4657B0FB" w14:textId="419FABB6" w:rsidR="0005708D" w:rsidRDefault="0005708D" w:rsidP="00352AF7">
      <w:pPr>
        <w:pStyle w:val="Akapitzlist"/>
        <w:numPr>
          <w:ilvl w:val="1"/>
          <w:numId w:val="10"/>
        </w:numPr>
        <w:spacing w:after="0" w:line="276" w:lineRule="auto"/>
        <w:jc w:val="both"/>
        <w:rPr>
          <w:rStyle w:val="Hipercze"/>
          <w:rFonts w:cstheme="minorHAnsi"/>
          <w:b/>
          <w:color w:val="auto"/>
          <w:sz w:val="28"/>
          <w:szCs w:val="28"/>
          <w:u w:val="none"/>
        </w:rPr>
      </w:pPr>
      <w:r w:rsidRPr="0005708D">
        <w:rPr>
          <w:rStyle w:val="Hipercze"/>
          <w:rFonts w:cstheme="minorHAnsi"/>
          <w:b/>
          <w:color w:val="auto"/>
          <w:sz w:val="28"/>
          <w:szCs w:val="28"/>
          <w:u w:val="none"/>
        </w:rPr>
        <w:t>obiekty militarne</w:t>
      </w:r>
      <w:r w:rsidR="00352AF7">
        <w:rPr>
          <w:rStyle w:val="Hipercze"/>
          <w:rFonts w:cstheme="minorHAnsi"/>
          <w:b/>
          <w:color w:val="auto"/>
          <w:sz w:val="28"/>
          <w:szCs w:val="28"/>
          <w:u w:val="none"/>
        </w:rPr>
        <w:t xml:space="preserve"> i martyrologii</w:t>
      </w:r>
    </w:p>
    <w:p w14:paraId="20C8CE6F" w14:textId="77777777" w:rsidR="00352AF7" w:rsidRPr="005F2DBB" w:rsidRDefault="00352AF7" w:rsidP="00352AF7">
      <w:pPr>
        <w:spacing w:after="0"/>
        <w:ind w:firstLine="708"/>
        <w:jc w:val="both"/>
        <w:rPr>
          <w:sz w:val="24"/>
          <w:szCs w:val="24"/>
        </w:rPr>
      </w:pPr>
      <w:r w:rsidRPr="005F2DBB">
        <w:rPr>
          <w:sz w:val="24"/>
          <w:szCs w:val="24"/>
        </w:rPr>
        <w:t>Militarna turystyka kulturowa stanowi jedną z głównych form turystyki kulturowej i jest popularnym celem zainteresowań turystów, zarówno w Polsce jak i w innych krajach Europy. Jest to turystyka ukierunkowana na poznawanie historycznych miejsc bitew, fortyfikacji i obiektów obronnych, obiektów związanych z ważnymi postaciami historycznymi(wodzowie, dowódcy, bohaterowie wojenni), zakładów zbrojeniowych, bunkrów, schronów, muzeów gromadzących pamiątki i  sprzęt militarny, a także miejsc odosobnienia, uwięzienia i eksterminacji. Turystyka militarna na bardzo duże znaczenie poznawcze ale także edukacyjne i wychowawcze, przyczyniając się do refleksji nad tragicznymi wydarzeniami wojennymi, heroizmem bohaterów i cierpieniem ofiar i podkreślając znaczenie pokoju jako nadrzędnej wartości.</w:t>
      </w:r>
    </w:p>
    <w:p w14:paraId="52A4292D" w14:textId="7E5DF441" w:rsidR="00352AF7" w:rsidRPr="005F2DBB" w:rsidRDefault="00352AF7" w:rsidP="00352AF7">
      <w:pPr>
        <w:spacing w:after="0"/>
        <w:ind w:firstLine="708"/>
        <w:jc w:val="both"/>
        <w:rPr>
          <w:sz w:val="24"/>
          <w:szCs w:val="24"/>
        </w:rPr>
      </w:pPr>
      <w:r w:rsidRPr="005F2DBB">
        <w:rPr>
          <w:sz w:val="24"/>
          <w:szCs w:val="24"/>
        </w:rPr>
        <w:t>Badany obszar charakteryzuje się dużym nagromadzeniem walorów militarnych i martyrologicznych. Ze względu na ograniczoną objętość opracowania wybrano 14 najcenniejszych obiektów - unikatowych, charakterystycznych dla omawianego obszaru i zróżnicowanych pod względem charakteru, stylu, epoki i przeznaczenia.</w:t>
      </w:r>
    </w:p>
    <w:p w14:paraId="70A5EF1B" w14:textId="77777777" w:rsidR="00352AF7" w:rsidRPr="005F2DBB" w:rsidRDefault="00352AF7" w:rsidP="00352AF7">
      <w:pPr>
        <w:spacing w:after="0"/>
        <w:jc w:val="both"/>
        <w:rPr>
          <w:sz w:val="24"/>
          <w:szCs w:val="24"/>
        </w:rPr>
      </w:pPr>
      <w:r w:rsidRPr="005F2DBB">
        <w:rPr>
          <w:sz w:val="24"/>
          <w:szCs w:val="24"/>
        </w:rPr>
        <w:t>Klasyfikując przedstawione walory militarne za względu na czas powstania można wyróżnić trzy główne grupy obiektów:</w:t>
      </w:r>
    </w:p>
    <w:p w14:paraId="28D2DF8A" w14:textId="77777777" w:rsidR="00352AF7" w:rsidRPr="005F2DBB" w:rsidRDefault="00352AF7" w:rsidP="00352AF7">
      <w:pPr>
        <w:pStyle w:val="Akapitzlist1"/>
        <w:numPr>
          <w:ilvl w:val="0"/>
          <w:numId w:val="12"/>
        </w:numPr>
        <w:spacing w:after="0"/>
        <w:jc w:val="both"/>
        <w:rPr>
          <w:sz w:val="24"/>
          <w:szCs w:val="24"/>
        </w:rPr>
      </w:pPr>
      <w:r w:rsidRPr="005F2DBB">
        <w:rPr>
          <w:sz w:val="24"/>
          <w:szCs w:val="24"/>
        </w:rPr>
        <w:t>Powstałe (lub przebudowane) w II poł XVIII wieku – do grupy tej zaliczyć należy: twierdzę Srebrnogórską, twierdzę Kłodzką, Twierdzę Nysa oraz twierdzę Josefov;</w:t>
      </w:r>
    </w:p>
    <w:p w14:paraId="3CD66702" w14:textId="77777777" w:rsidR="00352AF7" w:rsidRPr="005F2DBB" w:rsidRDefault="00352AF7" w:rsidP="00352AF7">
      <w:pPr>
        <w:pStyle w:val="Akapitzlist1"/>
        <w:numPr>
          <w:ilvl w:val="0"/>
          <w:numId w:val="12"/>
        </w:numPr>
        <w:spacing w:after="0"/>
        <w:jc w:val="both"/>
        <w:rPr>
          <w:sz w:val="24"/>
          <w:szCs w:val="24"/>
        </w:rPr>
      </w:pPr>
      <w:r w:rsidRPr="005F2DBB">
        <w:rPr>
          <w:sz w:val="24"/>
          <w:szCs w:val="24"/>
        </w:rPr>
        <w:t>Powstałe przed lub w czasie II wojny światowej – czechosłowacka  linia umocnień (m. in.: twierdze Hanicka,  Dobrosov, Bouda, Hurka bunkier Opava-Milostovice), kompleks Riese, czy Muzeum Gross-Rosen;</w:t>
      </w:r>
    </w:p>
    <w:p w14:paraId="083A8236" w14:textId="77777777" w:rsidR="00352AF7" w:rsidRPr="005F2DBB" w:rsidRDefault="00352AF7" w:rsidP="00352AF7">
      <w:pPr>
        <w:pStyle w:val="Akapitzlist1"/>
        <w:numPr>
          <w:ilvl w:val="0"/>
          <w:numId w:val="12"/>
        </w:numPr>
        <w:spacing w:after="0"/>
        <w:jc w:val="both"/>
        <w:rPr>
          <w:sz w:val="24"/>
          <w:szCs w:val="24"/>
        </w:rPr>
      </w:pPr>
      <w:r w:rsidRPr="005F2DBB">
        <w:rPr>
          <w:sz w:val="24"/>
          <w:szCs w:val="24"/>
        </w:rPr>
        <w:t>Powstałe w ostatnich latach – Muzeum Spadochroniarstwa i Wojsk Specjalnych w Wiśle.</w:t>
      </w:r>
    </w:p>
    <w:p w14:paraId="47A1F3DC" w14:textId="77777777" w:rsidR="00352AF7" w:rsidRPr="005F2DBB" w:rsidRDefault="00352AF7" w:rsidP="00352AF7">
      <w:pPr>
        <w:spacing w:after="0"/>
        <w:jc w:val="both"/>
        <w:rPr>
          <w:sz w:val="24"/>
          <w:szCs w:val="24"/>
        </w:rPr>
      </w:pPr>
      <w:r w:rsidRPr="005F2DBB">
        <w:rPr>
          <w:sz w:val="24"/>
          <w:szCs w:val="24"/>
        </w:rPr>
        <w:t>Ze względu na charakter  budowli, wyróżnić można następujące grupy obiektów militarnych:</w:t>
      </w:r>
    </w:p>
    <w:p w14:paraId="2B151923" w14:textId="77777777" w:rsidR="00352AF7" w:rsidRPr="005F2DBB" w:rsidRDefault="00352AF7" w:rsidP="00352AF7">
      <w:pPr>
        <w:numPr>
          <w:ilvl w:val="0"/>
          <w:numId w:val="13"/>
        </w:numPr>
        <w:suppressAutoHyphens/>
        <w:spacing w:after="0" w:line="276" w:lineRule="auto"/>
        <w:jc w:val="both"/>
        <w:rPr>
          <w:sz w:val="24"/>
          <w:szCs w:val="24"/>
        </w:rPr>
      </w:pPr>
      <w:r w:rsidRPr="005F2DBB">
        <w:rPr>
          <w:sz w:val="24"/>
          <w:szCs w:val="24"/>
        </w:rPr>
        <w:t xml:space="preserve">Twierdze -  budowane  już we wczesnym średniowieczu jako fortece – mury obronne z wieżami, mające za zadanie bronić miasta i jego mieszkańców. W XVII i XVIII wieku mury zastępowane były twierdzami bastionowymi oraz kleszczowymi (Twierdza Kłodzko, Twierdza Josefov), w  XIX wieku na ich miejsce powstawały nowoczesne twierdze forteczne, w których ciężar obrony spadał na pierścień (lub pierścienie) </w:t>
      </w:r>
      <w:r w:rsidRPr="005F2DBB">
        <w:rPr>
          <w:sz w:val="24"/>
          <w:szCs w:val="24"/>
        </w:rPr>
        <w:lastRenderedPageBreak/>
        <w:t xml:space="preserve">przystosowanych do samodzielnej obrony dzieł – fortów, wysuniętych przed jądro twierdzy, które zazwyczaj stanowił donżon lub cytadela (Twierdza Nysa, Twierdza Srebrna Góra). </w:t>
      </w:r>
    </w:p>
    <w:p w14:paraId="637221DD" w14:textId="77777777" w:rsidR="00352AF7" w:rsidRPr="005F2DBB" w:rsidRDefault="00352AF7" w:rsidP="00352AF7">
      <w:pPr>
        <w:numPr>
          <w:ilvl w:val="0"/>
          <w:numId w:val="13"/>
        </w:numPr>
        <w:suppressAutoHyphens/>
        <w:spacing w:after="0" w:line="276" w:lineRule="auto"/>
        <w:jc w:val="both"/>
        <w:rPr>
          <w:sz w:val="24"/>
          <w:szCs w:val="24"/>
        </w:rPr>
      </w:pPr>
      <w:r w:rsidRPr="005F2DBB">
        <w:rPr>
          <w:sz w:val="24"/>
          <w:szCs w:val="24"/>
        </w:rPr>
        <w:t>Grupy warowne i rejony umocnione – po I wojnie światowej, na skutek rozwoju możliwości wojskowych zrezygnowano z budowy wielkich fortów, łatwo podatnych na ogień artyleryjski, na rzecz tworzenia rozproszonych na dużym terenie niewielkich, najczęściej betonowych budowli, o różnych funkcjach obronnych (rejon umocnień czechosłowackich – grupy artyleryjskie Hurka i Bouda, bunkier Trygonometr czy twierdze Stachelberg, Hanicka czy Dobrosov).</w:t>
      </w:r>
    </w:p>
    <w:p w14:paraId="2C8A066F" w14:textId="77777777" w:rsidR="00352AF7" w:rsidRPr="005F2DBB" w:rsidRDefault="00352AF7" w:rsidP="00352AF7">
      <w:pPr>
        <w:numPr>
          <w:ilvl w:val="0"/>
          <w:numId w:val="13"/>
        </w:numPr>
        <w:suppressAutoHyphens/>
        <w:spacing w:after="0" w:line="276" w:lineRule="auto"/>
        <w:jc w:val="both"/>
        <w:rPr>
          <w:sz w:val="24"/>
          <w:szCs w:val="24"/>
        </w:rPr>
      </w:pPr>
      <w:r w:rsidRPr="005F2DBB">
        <w:rPr>
          <w:sz w:val="24"/>
          <w:szCs w:val="24"/>
        </w:rPr>
        <w:t xml:space="preserve">Miejsca martyrologii – do przykładów tego typu obiektów na badanym obszarze należą Centralne Muzeum Jeńców Wojennych w Łambinowicach oraz dawny obóz koncentracyjny Gross-Rosen w Rogoźnicy. Centralne Muzeum Jeńców Wojennych dokumentuje funkcjonowanie dwóch systemów jenieckich: niemieckiego i radzieckiego, w okresie II wojny światowej. W popularyzacji tej problematyki istotną rolę odgrywa także historia obozów jenieckich Lamsdorf (od 1945 r.: Łambinowice) oraz obozu pracy w Łambinowicach. Zbrodnie, do których doszło w Lamsdorf, związane były z funkcjonowaniem na tym terenie w latach 1939–1945 jednego z największych w Europie jenieckich kompleksów obozowych dla żołnierzy koalicji antyhitlerowskiej. Warto zaznaczyć również,  że w okolicach wsi Lamsdorf obozy jenieckie istniały także wcześniej, podczas wojny prusko-francuskiej, I wojny światowej i po jej zakończeniu a także w latach 1945-46 jako obóz dla niemieckiej ludności cywilnej oczekującej na przesiedlenie w głąb Niemiec. Drugim przykładem obiektów martyrologicznych jest obóz Gross-Rosen. Gross-Rosen powstał w sierpniu 1940 roku jako filia KL Sachsenhausen, której więźniowie przeznaczeni byli do pracy w miejscowym kamieniołomie granitu. W 1941 roku stał się niezależnym obozem koncentracyjnym, a jego największa rozbudowa przypadła na rok 1944, kiedy to oprócz głównego obozu, ustanowiono ok. 100 jego filii, rozmieszczonych  na całym obszarze Dolnego Śląska. W sumie przez Gross-Rosen i jego filie przeszło ok. 125 tysięcy więźniów, a szacunkowa liczba jego ofiar wynosi ok. 40 tysięcy. </w:t>
      </w:r>
    </w:p>
    <w:p w14:paraId="4625A06C" w14:textId="77777777" w:rsidR="00352AF7" w:rsidRPr="005F2DBB" w:rsidRDefault="00352AF7" w:rsidP="00352AF7">
      <w:pPr>
        <w:numPr>
          <w:ilvl w:val="0"/>
          <w:numId w:val="13"/>
        </w:numPr>
        <w:suppressAutoHyphens/>
        <w:spacing w:after="0" w:line="276" w:lineRule="auto"/>
        <w:jc w:val="both"/>
        <w:rPr>
          <w:sz w:val="24"/>
          <w:szCs w:val="24"/>
        </w:rPr>
      </w:pPr>
      <w:r w:rsidRPr="005F2DBB">
        <w:rPr>
          <w:sz w:val="24"/>
          <w:szCs w:val="24"/>
        </w:rPr>
        <w:t>Bunkry, schrony, sztolnie, zakłady zbrojeniowe – najznamienitszym przykładem tego typu budowli jest powstały w latach 1943-45 projekt górniczo-budowlany III Rzeszy , znany pod kryptonimem Riese (Olbrzym). Kompleks Riese obejmował podziemia zamku książ oraz olbrzymi system podziemnych sztolni, hal, bunkrów, korytarzy i budowli nadziemnych. Uważa się, że  Książ miał mieścić nową kwaterę główna Adolfa Hitlera, natomiast przeznaczenie innych części kompleksu Riese nie jest do końca jasne. Najbardziej prawdopodobna hipoteza wskazuje iż, miały być to schrony na potrzeby wojenne, choć znane są także opinie, mówiące że planowano przenieść tu produkcję rakiet V1 i V2, ulokować tajne zakłady produkujące broń atomową czy przechowywać skradzione podczas wojny dzieła sztuki i kosztowności.</w:t>
      </w:r>
    </w:p>
    <w:p w14:paraId="2C882FBE" w14:textId="77777777" w:rsidR="00352AF7" w:rsidRPr="005F2DBB" w:rsidRDefault="00352AF7" w:rsidP="00352AF7">
      <w:pPr>
        <w:numPr>
          <w:ilvl w:val="0"/>
          <w:numId w:val="13"/>
        </w:numPr>
        <w:suppressAutoHyphens/>
        <w:spacing w:after="0" w:line="276" w:lineRule="auto"/>
        <w:jc w:val="both"/>
        <w:rPr>
          <w:sz w:val="24"/>
          <w:szCs w:val="24"/>
        </w:rPr>
      </w:pPr>
      <w:r w:rsidRPr="005F2DBB">
        <w:rPr>
          <w:sz w:val="24"/>
          <w:szCs w:val="24"/>
        </w:rPr>
        <w:t xml:space="preserve">Muzea gromadzące eksponaty związane z historią i współczesnością wojskowości – do tej grupy należy unikalne Muzeum Spadochroniarstwa i Wojsk Specjalnych im. ppłk </w:t>
      </w:r>
      <w:r w:rsidRPr="005F2DBB">
        <w:rPr>
          <w:sz w:val="24"/>
          <w:szCs w:val="24"/>
        </w:rPr>
        <w:lastRenderedPageBreak/>
        <w:t>Adolfa Pilcha cichociemnego spadochroniarza AK, które jako jedyne w Polsce prezentuje historię polskiego spadochroniarstwa i działań specjalnych od czasów II RP, po współczesne jednostki spadochronowe, specjalne i rozpoznawcze. Bogata ekspozycja muzeum obejmuje: odznaki, oznaki, nagrody, dokumenty, znaczki, plakaty, monety, proporczyki, umundurowanie, sprzęt i osprzęt spadochronowy, nurkowy, wyposażenie, uzbrojenie, środki łączności oraz transportu, fotografie, filmy, książki, czasopisma i archiwalia. Ponadto muzeum zbiera odznaki, oznaki, umundurowanie oraz wyposażenie wojsk spadochronowych i specjalnych innych państw</w:t>
      </w:r>
    </w:p>
    <w:p w14:paraId="7F9C6410" w14:textId="77777777" w:rsidR="00352AF7" w:rsidRPr="005F2DBB" w:rsidRDefault="00352AF7" w:rsidP="00352AF7">
      <w:pPr>
        <w:spacing w:after="0"/>
        <w:ind w:firstLine="416"/>
        <w:jc w:val="both"/>
        <w:rPr>
          <w:sz w:val="24"/>
          <w:szCs w:val="24"/>
        </w:rPr>
      </w:pPr>
      <w:r w:rsidRPr="005F2DBB">
        <w:rPr>
          <w:sz w:val="24"/>
          <w:szCs w:val="24"/>
        </w:rPr>
        <w:t xml:space="preserve">Wszystkie wskazane w tej kategorii obiekty są udostępnione do zwiedzania (choć niektóre ze względu na panujące warunki nieczynne są w okresie zimowym),  odpowiednio przystosowane do potrzeb turystów (zróżnicowane trasy zwiedzania, dodatkowe atrakcje, obiekty gastronomiczne, sanitarne i handlowe) oraz charakteryzują się relatywnie dobrą dostępnością komunikacyjną. </w:t>
      </w:r>
    </w:p>
    <w:p w14:paraId="3DC3C64F" w14:textId="643FF927" w:rsidR="00CA274E" w:rsidRPr="005F2DBB" w:rsidRDefault="00352AF7" w:rsidP="005F2DBB">
      <w:pPr>
        <w:spacing w:after="0"/>
        <w:ind w:firstLine="416"/>
        <w:jc w:val="both"/>
        <w:rPr>
          <w:rStyle w:val="Hipercze"/>
          <w:color w:val="auto"/>
          <w:sz w:val="24"/>
          <w:szCs w:val="24"/>
          <w:u w:val="none"/>
        </w:rPr>
      </w:pPr>
      <w:r w:rsidRPr="005F2DBB">
        <w:rPr>
          <w:sz w:val="24"/>
          <w:szCs w:val="24"/>
        </w:rPr>
        <w:t>Wydaje się, że tego typu potencjalny szlak turystyki kulturowej obejmujący  zróżnicowane, unikatowe i bez wątpienia najbardziej wartościowe obiekty militarne i martyrologiczne pogranicza polsko-czeskiego Stanowic będzie ciekawy i innowacyjny produkt turystyczny.</w:t>
      </w:r>
    </w:p>
    <w:p w14:paraId="60099B33" w14:textId="77777777" w:rsidR="00CA274E" w:rsidRPr="0005708D" w:rsidRDefault="00CA274E" w:rsidP="00352AF7">
      <w:pPr>
        <w:pStyle w:val="Akapitzlist"/>
        <w:spacing w:after="0" w:line="276" w:lineRule="auto"/>
        <w:ind w:left="1440"/>
        <w:jc w:val="both"/>
        <w:rPr>
          <w:rStyle w:val="Hipercze"/>
          <w:rFonts w:cstheme="minorHAnsi"/>
          <w:b/>
          <w:color w:val="auto"/>
          <w:sz w:val="28"/>
          <w:szCs w:val="28"/>
          <w:u w:val="none"/>
        </w:rPr>
      </w:pPr>
    </w:p>
    <w:p w14:paraId="2D2D7A95" w14:textId="0C0C421C" w:rsidR="0005708D" w:rsidRDefault="0005708D" w:rsidP="00352AF7">
      <w:pPr>
        <w:pStyle w:val="Akapitzlist"/>
        <w:numPr>
          <w:ilvl w:val="1"/>
          <w:numId w:val="10"/>
        </w:numPr>
        <w:spacing w:after="0" w:line="276" w:lineRule="auto"/>
        <w:jc w:val="both"/>
        <w:rPr>
          <w:rStyle w:val="Hipercze"/>
          <w:rFonts w:cstheme="minorHAnsi"/>
          <w:b/>
          <w:color w:val="auto"/>
          <w:sz w:val="28"/>
          <w:szCs w:val="28"/>
          <w:u w:val="none"/>
        </w:rPr>
      </w:pPr>
      <w:r w:rsidRPr="0005708D">
        <w:rPr>
          <w:rStyle w:val="Hipercze"/>
          <w:rFonts w:cstheme="minorHAnsi"/>
          <w:b/>
          <w:color w:val="auto"/>
          <w:sz w:val="28"/>
          <w:szCs w:val="28"/>
          <w:u w:val="none"/>
        </w:rPr>
        <w:t>obiekty techniki</w:t>
      </w:r>
    </w:p>
    <w:p w14:paraId="0AA61275" w14:textId="77777777" w:rsidR="00CA274E" w:rsidRPr="00CA274E" w:rsidRDefault="00CA274E" w:rsidP="00352AF7">
      <w:pPr>
        <w:spacing w:after="0" w:line="276" w:lineRule="auto"/>
        <w:ind w:firstLine="708"/>
        <w:jc w:val="both"/>
        <w:rPr>
          <w:sz w:val="24"/>
          <w:szCs w:val="24"/>
        </w:rPr>
      </w:pPr>
      <w:r w:rsidRPr="00CA274E">
        <w:rPr>
          <w:sz w:val="24"/>
          <w:szCs w:val="24"/>
        </w:rPr>
        <w:t>Dziedzictwo przemysłowe reprezentowane jest przez wszelkie obiekty budownictwa przemysłowego związane z działalnością produkcyjną: kopalnie, huty, elektrownie, fabryki maszyn, zakłady przemysłu rolno-spożywczego (wiatraki, młyny, browary), papierniczego, włókienniczego i wielu innych.</w:t>
      </w:r>
    </w:p>
    <w:p w14:paraId="201ED591" w14:textId="77777777" w:rsidR="00CA274E" w:rsidRPr="00CA274E" w:rsidRDefault="00CA274E" w:rsidP="00352AF7">
      <w:pPr>
        <w:spacing w:after="0" w:line="276" w:lineRule="auto"/>
        <w:ind w:firstLine="708"/>
        <w:jc w:val="both"/>
        <w:rPr>
          <w:sz w:val="24"/>
          <w:szCs w:val="24"/>
        </w:rPr>
      </w:pPr>
      <w:r w:rsidRPr="00CA274E">
        <w:rPr>
          <w:sz w:val="24"/>
          <w:szCs w:val="24"/>
        </w:rPr>
        <w:t>Do dziedzictwa przemysłowego najczęściej zalicza się zabytki techniki, czyli obiekty będące świadectwem rozwoju szeroko pojętej myśli technicznej. Mogą to być np. obiekty związane z transportem lądowym (linie kolejowe, mosty, wiadukty, tunele) czy wodnym (kanały, zapory, stocznie etc.), obiekty naukowo-badawcze (np. planetaria), a także szczególnie imponujące dzieła architektoniczne, będące przykładem nowatorskich rozwiązań konstrukcyjnych (wieże, drapacze chmur, hale targowe czy obiekty sportowe). Wszystkie wymienione określone są mianem nieruchomych dóbr kultury.  Maszyny  i urządzenia będące ich wyposażeniem, a także eksponaty zgromadzone w muzeach techniki oraz różnego rodzaju zabytkowe pojazdy (lokomotywy, wagony, samochody etc.) stanowią ruchome dobra kultury</w:t>
      </w:r>
      <w:r w:rsidRPr="00CA274E">
        <w:rPr>
          <w:rStyle w:val="Odwoanieprzypisudolnego"/>
          <w:sz w:val="24"/>
          <w:szCs w:val="24"/>
        </w:rPr>
        <w:footnoteReference w:id="4"/>
      </w:r>
      <w:r w:rsidRPr="00CA274E">
        <w:rPr>
          <w:sz w:val="24"/>
          <w:szCs w:val="24"/>
        </w:rPr>
        <w:t>.</w:t>
      </w:r>
    </w:p>
    <w:p w14:paraId="59F3E4F4" w14:textId="77777777" w:rsidR="00CA274E" w:rsidRPr="00CA274E" w:rsidRDefault="00CA274E" w:rsidP="00352AF7">
      <w:pPr>
        <w:spacing w:after="0" w:line="276" w:lineRule="auto"/>
        <w:ind w:firstLine="708"/>
        <w:jc w:val="both"/>
        <w:rPr>
          <w:rFonts w:ascii="Calibri" w:eastAsia="Times New Roman" w:hAnsi="Calibri" w:cs="Calibri"/>
          <w:color w:val="000000"/>
          <w:sz w:val="24"/>
          <w:szCs w:val="24"/>
          <w:lang w:eastAsia="pl-PL"/>
        </w:rPr>
      </w:pPr>
      <w:r w:rsidRPr="00CA274E">
        <w:rPr>
          <w:sz w:val="24"/>
          <w:szCs w:val="24"/>
        </w:rPr>
        <w:t xml:space="preserve">W studium potencjału wyróżniono 17 obiektów techniki, w które najbardziej zasobne są obszary wsparcia województwa dolnośląskiego (6 obiektów), w dalszej kolejności obszary wsparcia województwa śląskiego (3), województwo opolskie (2) i </w:t>
      </w:r>
      <w:r w:rsidRPr="00CA274E">
        <w:rPr>
          <w:rFonts w:ascii="Calibri" w:eastAsia="Times New Roman" w:hAnsi="Calibri" w:cs="Calibri"/>
          <w:color w:val="000000"/>
          <w:sz w:val="24"/>
          <w:szCs w:val="24"/>
          <w:lang w:eastAsia="pl-PL"/>
        </w:rPr>
        <w:t>Moravskoslezský kraj (2).</w:t>
      </w:r>
    </w:p>
    <w:p w14:paraId="7CA35734" w14:textId="77777777" w:rsidR="00CA274E" w:rsidRPr="00CA274E" w:rsidRDefault="00CA274E" w:rsidP="00352AF7">
      <w:pPr>
        <w:spacing w:after="0" w:line="276" w:lineRule="auto"/>
        <w:ind w:firstLine="708"/>
        <w:jc w:val="both"/>
        <w:rPr>
          <w:sz w:val="24"/>
          <w:szCs w:val="24"/>
        </w:rPr>
      </w:pPr>
      <w:r w:rsidRPr="00CA274E">
        <w:rPr>
          <w:sz w:val="24"/>
          <w:szCs w:val="24"/>
        </w:rPr>
        <w:t>Podział sklasyfikowanych obiektów według klasyfikacji dziedzictwa przemysłowego</w:t>
      </w:r>
      <w:r w:rsidRPr="00CA274E">
        <w:rPr>
          <w:rStyle w:val="Odwoanieprzypisudolnego"/>
          <w:sz w:val="24"/>
          <w:szCs w:val="24"/>
        </w:rPr>
        <w:footnoteReference w:id="5"/>
      </w:r>
      <w:r w:rsidRPr="00CA274E">
        <w:rPr>
          <w:sz w:val="24"/>
          <w:szCs w:val="24"/>
        </w:rPr>
        <w:t>:</w:t>
      </w:r>
    </w:p>
    <w:p w14:paraId="21555BAE" w14:textId="77777777" w:rsidR="00CA274E" w:rsidRPr="00CA274E" w:rsidRDefault="00CA274E" w:rsidP="00352AF7">
      <w:pPr>
        <w:pStyle w:val="Akapitzlist"/>
        <w:numPr>
          <w:ilvl w:val="0"/>
          <w:numId w:val="1"/>
        </w:numPr>
        <w:spacing w:after="0" w:line="276" w:lineRule="auto"/>
        <w:jc w:val="both"/>
        <w:rPr>
          <w:sz w:val="24"/>
          <w:szCs w:val="24"/>
        </w:rPr>
      </w:pPr>
      <w:r w:rsidRPr="00CA274E">
        <w:rPr>
          <w:sz w:val="24"/>
          <w:szCs w:val="24"/>
        </w:rPr>
        <w:t>obiekty przemysłu wydobywczego (kopalnie):</w:t>
      </w:r>
    </w:p>
    <w:p w14:paraId="62AAEA5D"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Stara Kopalnia Centrum Nauki i Sztuki w Wałbrzychu</w:t>
      </w:r>
    </w:p>
    <w:p w14:paraId="51EDEEEA"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lastRenderedPageBreak/>
        <w:t>Kopalnia Złota w Złotym Stoku</w:t>
      </w:r>
    </w:p>
    <w:p w14:paraId="2FF36DE3"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Kopalnia węgla w Nowej Rudzie</w:t>
      </w:r>
    </w:p>
    <w:p w14:paraId="28CB6001" w14:textId="77777777" w:rsidR="00CA274E" w:rsidRPr="00CA274E" w:rsidRDefault="00CA274E" w:rsidP="00352AF7">
      <w:pPr>
        <w:pStyle w:val="Akapitzlist"/>
        <w:numPr>
          <w:ilvl w:val="0"/>
          <w:numId w:val="1"/>
        </w:numPr>
        <w:spacing w:after="0" w:line="276" w:lineRule="auto"/>
        <w:jc w:val="both"/>
        <w:rPr>
          <w:sz w:val="24"/>
          <w:szCs w:val="24"/>
        </w:rPr>
      </w:pPr>
      <w:r w:rsidRPr="00CA274E">
        <w:rPr>
          <w:sz w:val="24"/>
          <w:szCs w:val="24"/>
        </w:rPr>
        <w:t>obiekty przemysłu ciężkiego (huty, fabryki przemysłu maszynowego):</w:t>
      </w:r>
    </w:p>
    <w:p w14:paraId="1D2EC53B"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Dolní Vítkovice a Landek</w:t>
      </w:r>
    </w:p>
    <w:p w14:paraId="26512B1F" w14:textId="77777777" w:rsidR="00CA274E" w:rsidRPr="00CA274E" w:rsidRDefault="00CA274E" w:rsidP="00352AF7">
      <w:pPr>
        <w:pStyle w:val="Akapitzlist"/>
        <w:numPr>
          <w:ilvl w:val="0"/>
          <w:numId w:val="2"/>
        </w:numPr>
        <w:spacing w:after="0" w:line="276" w:lineRule="auto"/>
        <w:jc w:val="both"/>
        <w:rPr>
          <w:sz w:val="24"/>
          <w:szCs w:val="24"/>
        </w:rPr>
      </w:pPr>
      <w:r w:rsidRPr="00CA274E">
        <w:rPr>
          <w:sz w:val="24"/>
          <w:szCs w:val="24"/>
        </w:rPr>
        <w:t>obiekty przemysłu energetycznego (elektrownie):</w:t>
      </w:r>
    </w:p>
    <w:p w14:paraId="12F01111"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Muzeum Gazownictwa w Paczkowie</w:t>
      </w:r>
    </w:p>
    <w:p w14:paraId="1ECB739F"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Přečerpávací vodní elektrárna Dlouhé Stráně</w:t>
      </w:r>
    </w:p>
    <w:p w14:paraId="7E1F684F" w14:textId="77777777" w:rsidR="00CA274E" w:rsidRPr="00CA274E" w:rsidRDefault="00CA274E" w:rsidP="00352AF7">
      <w:pPr>
        <w:pStyle w:val="Akapitzlist"/>
        <w:numPr>
          <w:ilvl w:val="0"/>
          <w:numId w:val="1"/>
        </w:numPr>
        <w:spacing w:after="0" w:line="276" w:lineRule="auto"/>
        <w:rPr>
          <w:sz w:val="24"/>
          <w:szCs w:val="24"/>
        </w:rPr>
      </w:pPr>
      <w:r w:rsidRPr="00CA274E">
        <w:rPr>
          <w:sz w:val="24"/>
          <w:szCs w:val="24"/>
        </w:rPr>
        <w:t>obiekty związane z przemysłem przetwórczym (wiatraki, młyny, gorzelnie, browary, kuźnie):</w:t>
      </w:r>
    </w:p>
    <w:p w14:paraId="15F19ED4"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Browar w Żywcu</w:t>
      </w:r>
    </w:p>
    <w:p w14:paraId="7166F5DE" w14:textId="77777777" w:rsidR="00CA274E" w:rsidRPr="00CA274E" w:rsidRDefault="00CA274E" w:rsidP="00352AF7">
      <w:pPr>
        <w:pStyle w:val="Akapitzlist"/>
        <w:numPr>
          <w:ilvl w:val="0"/>
          <w:numId w:val="1"/>
        </w:numPr>
        <w:spacing w:after="0" w:line="276" w:lineRule="auto"/>
        <w:rPr>
          <w:sz w:val="24"/>
          <w:szCs w:val="24"/>
        </w:rPr>
      </w:pPr>
      <w:r w:rsidRPr="00CA274E">
        <w:rPr>
          <w:sz w:val="24"/>
          <w:szCs w:val="24"/>
        </w:rPr>
        <w:t>obiekty przemysłu papierniczego (papiernie, drukarnie):</w:t>
      </w:r>
    </w:p>
    <w:p w14:paraId="15F33119"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Muzeum Papiernictwa w Dusznikach Zdrój</w:t>
      </w:r>
    </w:p>
    <w:p w14:paraId="2DAF51D7"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Ruční papírna Velké Losiny</w:t>
      </w:r>
    </w:p>
    <w:p w14:paraId="39E38311" w14:textId="77777777" w:rsidR="00CA274E" w:rsidRPr="00CA274E" w:rsidRDefault="00CA274E" w:rsidP="00352AF7">
      <w:pPr>
        <w:pStyle w:val="Akapitzlist"/>
        <w:numPr>
          <w:ilvl w:val="0"/>
          <w:numId w:val="1"/>
        </w:numPr>
        <w:spacing w:after="0" w:line="276" w:lineRule="auto"/>
        <w:rPr>
          <w:sz w:val="24"/>
          <w:szCs w:val="24"/>
        </w:rPr>
      </w:pPr>
      <w:r w:rsidRPr="00CA274E">
        <w:rPr>
          <w:sz w:val="24"/>
          <w:szCs w:val="24"/>
        </w:rPr>
        <w:t>obiekty związane z przemysłem ceramicznym (fabryki ceramiki, cegielnie):</w:t>
      </w:r>
    </w:p>
    <w:p w14:paraId="6827F479"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Żywe Muzeum Ceramiki</w:t>
      </w:r>
    </w:p>
    <w:p w14:paraId="5FDAA2DE" w14:textId="77777777" w:rsidR="00CA274E" w:rsidRPr="00CA274E" w:rsidRDefault="00CA274E" w:rsidP="00352AF7">
      <w:pPr>
        <w:pStyle w:val="Akapitzlist"/>
        <w:numPr>
          <w:ilvl w:val="0"/>
          <w:numId w:val="1"/>
        </w:numPr>
        <w:spacing w:after="0" w:line="276" w:lineRule="auto"/>
        <w:rPr>
          <w:sz w:val="24"/>
          <w:szCs w:val="24"/>
        </w:rPr>
      </w:pPr>
      <w:r w:rsidRPr="00CA274E">
        <w:rPr>
          <w:sz w:val="24"/>
          <w:szCs w:val="24"/>
        </w:rPr>
        <w:t xml:space="preserve">obiekty przemysłu włókienniczego: </w:t>
      </w:r>
    </w:p>
    <w:p w14:paraId="61A7017A"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Stara Fabryka w Bielsku-Białej</w:t>
      </w:r>
    </w:p>
    <w:p w14:paraId="5EF09590" w14:textId="77777777" w:rsidR="00CA274E" w:rsidRPr="00CA274E" w:rsidRDefault="00CA274E" w:rsidP="00352AF7">
      <w:pPr>
        <w:pStyle w:val="Akapitzlist"/>
        <w:numPr>
          <w:ilvl w:val="0"/>
          <w:numId w:val="3"/>
        </w:numPr>
        <w:spacing w:after="0" w:line="276" w:lineRule="auto"/>
        <w:jc w:val="both"/>
        <w:rPr>
          <w:sz w:val="24"/>
          <w:szCs w:val="24"/>
        </w:rPr>
      </w:pPr>
      <w:r w:rsidRPr="00CA274E">
        <w:rPr>
          <w:sz w:val="24"/>
          <w:szCs w:val="24"/>
        </w:rPr>
        <w:t xml:space="preserve">obiekty związane z transportem kolejowym (linie kolejowe wraz z zespołami dworcowymi i infrastrukturą kolejową): </w:t>
      </w:r>
    </w:p>
    <w:p w14:paraId="4EA692E6"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Zabytkowa Stacja Kolei Wąskotorowej w Rudach</w:t>
      </w:r>
    </w:p>
    <w:p w14:paraId="675E565F"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Muzeum kolejnictwa, Jaroměř</w:t>
      </w:r>
    </w:p>
    <w:p w14:paraId="29246C08" w14:textId="77777777" w:rsidR="00CA274E" w:rsidRPr="00CA274E" w:rsidRDefault="00CA274E" w:rsidP="00352AF7">
      <w:pPr>
        <w:pStyle w:val="Akapitzlist"/>
        <w:numPr>
          <w:ilvl w:val="0"/>
          <w:numId w:val="1"/>
        </w:numPr>
        <w:spacing w:after="0" w:line="276" w:lineRule="auto"/>
        <w:rPr>
          <w:sz w:val="24"/>
          <w:szCs w:val="24"/>
        </w:rPr>
      </w:pPr>
      <w:r w:rsidRPr="00CA274E">
        <w:rPr>
          <w:sz w:val="24"/>
          <w:szCs w:val="24"/>
        </w:rPr>
        <w:t>pojazdy silnikowe (samochody osobowe, ciężarowe, motocykle):</w:t>
      </w:r>
    </w:p>
    <w:p w14:paraId="7551297F"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Technické muzeum Tatra v Kopřivnic</w:t>
      </w:r>
    </w:p>
    <w:p w14:paraId="45B1EEFD" w14:textId="77777777" w:rsidR="00CA274E" w:rsidRPr="00CA274E" w:rsidRDefault="00CA274E" w:rsidP="00352AF7">
      <w:pPr>
        <w:pStyle w:val="Akapitzlist"/>
        <w:numPr>
          <w:ilvl w:val="0"/>
          <w:numId w:val="4"/>
        </w:numPr>
        <w:spacing w:after="0" w:line="276" w:lineRule="auto"/>
        <w:jc w:val="both"/>
        <w:rPr>
          <w:sz w:val="24"/>
          <w:szCs w:val="24"/>
        </w:rPr>
      </w:pPr>
      <w:r w:rsidRPr="00CA274E">
        <w:rPr>
          <w:sz w:val="24"/>
          <w:szCs w:val="24"/>
        </w:rPr>
        <w:t>inne obiekty:</w:t>
      </w:r>
    </w:p>
    <w:p w14:paraId="562A3182"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Huta Julia w Piechowicach</w:t>
      </w:r>
    </w:p>
    <w:p w14:paraId="2BBA1AA6"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Fabryka robotów, Łącznik</w:t>
      </w:r>
    </w:p>
    <w:p w14:paraId="1D9D24A7" w14:textId="77777777" w:rsidR="00CA274E" w:rsidRPr="00CA274E" w:rsidRDefault="00CA274E" w:rsidP="00352AF7">
      <w:pPr>
        <w:pStyle w:val="Akapitzlist"/>
        <w:numPr>
          <w:ilvl w:val="1"/>
          <w:numId w:val="1"/>
        </w:numPr>
        <w:spacing w:after="0" w:line="276" w:lineRule="auto"/>
        <w:rPr>
          <w:sz w:val="24"/>
          <w:szCs w:val="24"/>
        </w:rPr>
      </w:pPr>
      <w:r w:rsidRPr="00CA274E">
        <w:rPr>
          <w:sz w:val="24"/>
          <w:szCs w:val="24"/>
        </w:rPr>
        <w:t>iQLANDIA, Liberec</w:t>
      </w:r>
    </w:p>
    <w:p w14:paraId="4D50E8DD" w14:textId="77777777" w:rsidR="00CA274E" w:rsidRPr="00CA274E" w:rsidRDefault="00CA274E" w:rsidP="00352AF7">
      <w:pPr>
        <w:spacing w:after="0" w:line="276" w:lineRule="auto"/>
        <w:jc w:val="both"/>
        <w:rPr>
          <w:rStyle w:val="Hipercze"/>
          <w:rFonts w:cstheme="minorHAnsi"/>
          <w:b/>
          <w:color w:val="auto"/>
          <w:sz w:val="28"/>
          <w:szCs w:val="28"/>
          <w:u w:val="none"/>
        </w:rPr>
      </w:pPr>
    </w:p>
    <w:p w14:paraId="44C46119" w14:textId="75DDDBDA" w:rsidR="0005708D" w:rsidRDefault="0005708D" w:rsidP="00352AF7">
      <w:pPr>
        <w:pStyle w:val="Akapitzlist"/>
        <w:numPr>
          <w:ilvl w:val="1"/>
          <w:numId w:val="10"/>
        </w:numPr>
        <w:spacing w:after="0" w:line="276" w:lineRule="auto"/>
        <w:jc w:val="both"/>
        <w:rPr>
          <w:rStyle w:val="Hipercze"/>
          <w:rFonts w:cstheme="minorHAnsi"/>
          <w:b/>
          <w:color w:val="auto"/>
          <w:sz w:val="28"/>
          <w:szCs w:val="28"/>
          <w:u w:val="none"/>
        </w:rPr>
      </w:pPr>
      <w:r w:rsidRPr="0005708D">
        <w:rPr>
          <w:rStyle w:val="Hipercze"/>
          <w:rFonts w:cstheme="minorHAnsi"/>
          <w:b/>
          <w:color w:val="auto"/>
          <w:sz w:val="28"/>
          <w:szCs w:val="28"/>
          <w:u w:val="none"/>
        </w:rPr>
        <w:t xml:space="preserve">obiekty </w:t>
      </w:r>
      <w:r>
        <w:rPr>
          <w:rStyle w:val="Hipercze"/>
          <w:rFonts w:cstheme="minorHAnsi"/>
          <w:b/>
          <w:color w:val="auto"/>
          <w:sz w:val="28"/>
          <w:szCs w:val="28"/>
          <w:u w:val="none"/>
        </w:rPr>
        <w:t xml:space="preserve">budownictwa </w:t>
      </w:r>
      <w:r w:rsidRPr="0005708D">
        <w:rPr>
          <w:rStyle w:val="Hipercze"/>
          <w:rFonts w:cstheme="minorHAnsi"/>
          <w:b/>
          <w:color w:val="auto"/>
          <w:sz w:val="28"/>
          <w:szCs w:val="28"/>
          <w:u w:val="none"/>
        </w:rPr>
        <w:t>ludowe</w:t>
      </w:r>
      <w:r>
        <w:rPr>
          <w:rStyle w:val="Hipercze"/>
          <w:rFonts w:cstheme="minorHAnsi"/>
          <w:b/>
          <w:color w:val="auto"/>
          <w:sz w:val="28"/>
          <w:szCs w:val="28"/>
          <w:u w:val="none"/>
        </w:rPr>
        <w:t>go</w:t>
      </w:r>
    </w:p>
    <w:p w14:paraId="34BC7EB8" w14:textId="6C3A0489" w:rsidR="0005708D" w:rsidRDefault="0005708D" w:rsidP="00352AF7">
      <w:pPr>
        <w:spacing w:after="0" w:line="276" w:lineRule="auto"/>
        <w:ind w:firstLine="708"/>
        <w:jc w:val="both"/>
        <w:rPr>
          <w:rFonts w:cstheme="minorHAnsi"/>
          <w:sz w:val="24"/>
          <w:shd w:val="clear" w:color="auto" w:fill="FFFFFF"/>
        </w:rPr>
      </w:pPr>
      <w:r w:rsidRPr="00B8055C">
        <w:rPr>
          <w:rFonts w:cstheme="minorHAnsi"/>
          <w:sz w:val="24"/>
          <w:shd w:val="clear" w:color="auto" w:fill="FFFFFF"/>
        </w:rPr>
        <w:t xml:space="preserve">Obiekty budownictwa ludowego, najczęściej drewnianego lub w konstrukcji ryglowej stanowią świadectwa tradycji obszarów wiejskich, zachowane albo w postaci obiektów lub gospodarstw in situ lub przeniesionych i udostępnionych do zwiedzania w zespołach jako skanseny. Obszar podlegający analizie obejmuje tereny pogranicza, które doświadczyły prawie całkowitej wymiany ludności po drugiej wojnie światowej, w związku z czym tradycje sztuki ludowej, w tym budownictwa, zostały przerwane. W rezultacie obszar ten nie jest zbyt bogaty pod względem tej grupy walorów. W toku analizy dla potrzeb projektu zidentyfikowano ich tylko szesnaście, w tym siedem w Polsce i osiem w Republice Czeskiej. Najcenniejsze są oczywiście skanseny, które tworzą całe zespoły budynków o różnym charakterze i często reprezentują różne lokalne odmiany tradycyjnego budownictwa regionalnego. Są one zaopatrzone w odpowiednią infrastrukturę i przystosowane do potrzeb turystyki krajoznawczej. Z omawianej grupy trzy skanseny występują w Polsce, w tym największy w </w:t>
      </w:r>
      <w:r w:rsidRPr="00B8055C">
        <w:rPr>
          <w:rFonts w:cstheme="minorHAnsi"/>
          <w:sz w:val="24"/>
          <w:shd w:val="clear" w:color="auto" w:fill="FFFFFF"/>
        </w:rPr>
        <w:lastRenderedPageBreak/>
        <w:t>Bierkowicach pod Opolem, a cztery w Czechach, przy czym  dwa z proponowanych obiektów należą organizacyjnie do jednego zespołu w Vysocinie. W Republice Czeskiej ciekawy zespół chroniony jako rezerwat budownictwa wiejskiego stanowi Żelezny Brod-Travniky, w Polsce takim zespołem są Domy Tkaczy w Chełmsku Śląskim. Pojedyncze obiekty zachowanych przykładów budownictwa ludowego za</w:t>
      </w:r>
      <w:r>
        <w:rPr>
          <w:rFonts w:cstheme="minorHAnsi"/>
          <w:sz w:val="24"/>
          <w:shd w:val="clear" w:color="auto" w:fill="FFFFFF"/>
        </w:rPr>
        <w:t>chowały się w Mal</w:t>
      </w:r>
      <w:r w:rsidRPr="00B8055C">
        <w:rPr>
          <w:rFonts w:cstheme="minorHAnsi"/>
          <w:sz w:val="24"/>
          <w:shd w:val="clear" w:color="auto" w:fill="FFFFFF"/>
        </w:rPr>
        <w:t xml:space="preserve">ej Skale i w Dolanky w Czechach, a także w Istebnej. W ostatnich latach rozwinęła się także oferta warsztatów opartych na tradycjach ludowych, które oferowane są w atrakcjach zaproponowanych do Studium w Czermnej, Dobkowie i Koniakowie w Polsce oraz w Rabach w Republice Czeskiej.  </w:t>
      </w:r>
    </w:p>
    <w:p w14:paraId="08CCDBFB" w14:textId="77777777" w:rsidR="00352AF7" w:rsidRPr="0005708D" w:rsidRDefault="00352AF7" w:rsidP="00352AF7">
      <w:pPr>
        <w:spacing w:after="0" w:line="276" w:lineRule="auto"/>
        <w:ind w:firstLine="708"/>
        <w:jc w:val="both"/>
        <w:rPr>
          <w:rStyle w:val="Hipercze"/>
          <w:rFonts w:cstheme="minorHAnsi"/>
          <w:b/>
          <w:color w:val="auto"/>
          <w:sz w:val="28"/>
          <w:szCs w:val="28"/>
          <w:u w:val="none"/>
        </w:rPr>
      </w:pPr>
    </w:p>
    <w:p w14:paraId="3CCDD40C" w14:textId="5ED47305" w:rsidR="0005708D" w:rsidRDefault="00352AF7" w:rsidP="00352AF7">
      <w:pPr>
        <w:pStyle w:val="Akapitzlist"/>
        <w:numPr>
          <w:ilvl w:val="1"/>
          <w:numId w:val="10"/>
        </w:numPr>
        <w:spacing w:after="0" w:line="276" w:lineRule="auto"/>
        <w:jc w:val="both"/>
        <w:rPr>
          <w:rStyle w:val="Hipercze"/>
          <w:rFonts w:cstheme="minorHAnsi"/>
          <w:b/>
          <w:color w:val="auto"/>
          <w:sz w:val="28"/>
          <w:szCs w:val="28"/>
          <w:u w:val="none"/>
        </w:rPr>
      </w:pPr>
      <w:r w:rsidRPr="0005708D">
        <w:rPr>
          <w:rStyle w:val="Hipercze"/>
          <w:rFonts w:cstheme="minorHAnsi"/>
          <w:b/>
          <w:color w:val="auto"/>
          <w:sz w:val="28"/>
          <w:szCs w:val="28"/>
          <w:u w:val="none"/>
        </w:rPr>
        <w:t>U</w:t>
      </w:r>
      <w:r w:rsidR="0005708D" w:rsidRPr="0005708D">
        <w:rPr>
          <w:rStyle w:val="Hipercze"/>
          <w:rFonts w:cstheme="minorHAnsi"/>
          <w:b/>
          <w:color w:val="auto"/>
          <w:sz w:val="28"/>
          <w:szCs w:val="28"/>
          <w:u w:val="none"/>
        </w:rPr>
        <w:t>zdrowiska</w:t>
      </w:r>
    </w:p>
    <w:p w14:paraId="1B85AD6E" w14:textId="77777777" w:rsidR="00352AF7" w:rsidRPr="005F2DBB" w:rsidRDefault="00352AF7" w:rsidP="00352AF7">
      <w:pPr>
        <w:spacing w:after="0"/>
        <w:jc w:val="both"/>
        <w:rPr>
          <w:sz w:val="24"/>
          <w:szCs w:val="24"/>
        </w:rPr>
      </w:pPr>
      <w:r w:rsidRPr="005F2DBB">
        <w:rPr>
          <w:sz w:val="24"/>
          <w:szCs w:val="24"/>
        </w:rPr>
        <w:t>W Polsce uzdrowisko to obszar, któremu został nadany status uzdrowiska, spełniający łącznie pięć warunków,  określonych w art. 34 ust. 1 pkt 1 -5 ustawy o lecznictwie uzdrowiskowym</w:t>
      </w:r>
      <w:r w:rsidRPr="005F2DBB">
        <w:rPr>
          <w:rStyle w:val="Odwoanieprzypisudolnego"/>
          <w:sz w:val="24"/>
          <w:szCs w:val="24"/>
        </w:rPr>
        <w:footnoteReference w:id="6"/>
      </w:r>
      <w:r w:rsidRPr="005F2DBB">
        <w:rPr>
          <w:sz w:val="24"/>
          <w:szCs w:val="24"/>
        </w:rPr>
        <w:t xml:space="preserve">, tj.: </w:t>
      </w:r>
    </w:p>
    <w:p w14:paraId="725B0463" w14:textId="77777777" w:rsidR="00352AF7" w:rsidRPr="005F2DBB" w:rsidRDefault="00352AF7" w:rsidP="00352AF7">
      <w:pPr>
        <w:pStyle w:val="Akapitzlist1"/>
        <w:numPr>
          <w:ilvl w:val="0"/>
          <w:numId w:val="12"/>
        </w:numPr>
        <w:spacing w:after="0"/>
        <w:jc w:val="both"/>
        <w:rPr>
          <w:sz w:val="24"/>
          <w:szCs w:val="24"/>
        </w:rPr>
      </w:pPr>
      <w:r w:rsidRPr="005F2DBB">
        <w:rPr>
          <w:sz w:val="24"/>
          <w:szCs w:val="24"/>
        </w:rPr>
        <w:t xml:space="preserve">posiada złoża naturalnych surowców leczniczych o potwierdzonych właściwościach leczniczych na zasadach określonych w ustawie; </w:t>
      </w:r>
    </w:p>
    <w:p w14:paraId="28C44958" w14:textId="77777777" w:rsidR="00352AF7" w:rsidRPr="005F2DBB" w:rsidRDefault="00352AF7" w:rsidP="00352AF7">
      <w:pPr>
        <w:pStyle w:val="Akapitzlist1"/>
        <w:numPr>
          <w:ilvl w:val="0"/>
          <w:numId w:val="12"/>
        </w:numPr>
        <w:spacing w:after="0"/>
        <w:jc w:val="both"/>
        <w:rPr>
          <w:sz w:val="24"/>
          <w:szCs w:val="24"/>
        </w:rPr>
      </w:pPr>
      <w:r w:rsidRPr="005F2DBB">
        <w:rPr>
          <w:sz w:val="24"/>
          <w:szCs w:val="24"/>
        </w:rPr>
        <w:t xml:space="preserve">posiada klimat o właściwościach leczniczych potwierdzonych na zasadach określonych w ustawie; </w:t>
      </w:r>
    </w:p>
    <w:p w14:paraId="0D3E86B8" w14:textId="77777777" w:rsidR="00352AF7" w:rsidRPr="005F2DBB" w:rsidRDefault="00352AF7" w:rsidP="00352AF7">
      <w:pPr>
        <w:pStyle w:val="Akapitzlist1"/>
        <w:numPr>
          <w:ilvl w:val="0"/>
          <w:numId w:val="12"/>
        </w:numPr>
        <w:spacing w:after="0"/>
        <w:jc w:val="both"/>
        <w:rPr>
          <w:sz w:val="24"/>
          <w:szCs w:val="24"/>
        </w:rPr>
      </w:pPr>
      <w:r w:rsidRPr="005F2DBB">
        <w:rPr>
          <w:sz w:val="24"/>
          <w:szCs w:val="24"/>
        </w:rPr>
        <w:t xml:space="preserve">na jego obszarze znajdują się zakłady lecznictwa uzdrowiskowego i urządzenia lecznictwa uzdrowiskowego, przygotowane do prowadzenia lecznictwa uzdrowiskowego; </w:t>
      </w:r>
    </w:p>
    <w:p w14:paraId="32C2FAD7" w14:textId="77777777" w:rsidR="00352AF7" w:rsidRPr="005F2DBB" w:rsidRDefault="00352AF7" w:rsidP="00352AF7">
      <w:pPr>
        <w:pStyle w:val="Akapitzlist1"/>
        <w:numPr>
          <w:ilvl w:val="0"/>
          <w:numId w:val="12"/>
        </w:numPr>
        <w:spacing w:after="0"/>
        <w:jc w:val="both"/>
        <w:rPr>
          <w:sz w:val="24"/>
          <w:szCs w:val="24"/>
        </w:rPr>
      </w:pPr>
      <w:r w:rsidRPr="005F2DBB">
        <w:rPr>
          <w:sz w:val="24"/>
          <w:szCs w:val="24"/>
        </w:rPr>
        <w:t>spełnia określone w przepisach o ochronie środowiska wymagania w stosunku do środowiska;</w:t>
      </w:r>
    </w:p>
    <w:p w14:paraId="7D1DD435" w14:textId="77777777" w:rsidR="00352AF7" w:rsidRPr="005F2DBB" w:rsidRDefault="00352AF7" w:rsidP="00352AF7">
      <w:pPr>
        <w:pStyle w:val="Akapitzlist1"/>
        <w:numPr>
          <w:ilvl w:val="0"/>
          <w:numId w:val="12"/>
        </w:numPr>
        <w:spacing w:after="0"/>
        <w:jc w:val="both"/>
        <w:rPr>
          <w:sz w:val="24"/>
          <w:szCs w:val="24"/>
        </w:rPr>
      </w:pPr>
      <w:r w:rsidRPr="005F2DBB">
        <w:rPr>
          <w:sz w:val="24"/>
          <w:szCs w:val="24"/>
        </w:rPr>
        <w:t>posiada infrastrukturę techniczną w zakresie gospodarki wodnościekowej, energetycznej, w zakresie transportu zbiorowego, a także prowadzi gospodarkę odpadami.</w:t>
      </w:r>
    </w:p>
    <w:p w14:paraId="7C62E7BE" w14:textId="77777777" w:rsidR="00352AF7" w:rsidRPr="005F2DBB" w:rsidRDefault="00352AF7" w:rsidP="00352AF7">
      <w:pPr>
        <w:spacing w:after="0"/>
        <w:jc w:val="both"/>
        <w:rPr>
          <w:sz w:val="24"/>
          <w:szCs w:val="24"/>
        </w:rPr>
      </w:pPr>
      <w:r w:rsidRPr="005F2DBB">
        <w:rPr>
          <w:sz w:val="24"/>
          <w:szCs w:val="24"/>
        </w:rPr>
        <w:tab/>
        <w:t xml:space="preserve">W Republice Czeskiej, podobnie jak w Polsce, ustanowienie uzdrowiska (czes. Lázně ) wynika z aktów prawnych władzy centralnej. Uzdrowisko musi posiadać odpowiednie złoża i zasoby oraz urządzenia niezbędne do eksploatacji tych złóż. Prawo własności do złóż posiada państwo, a ich wydobycie odbywa się na zasadach koncesji. </w:t>
      </w:r>
    </w:p>
    <w:p w14:paraId="4DB4892D" w14:textId="6BD3DC4F" w:rsidR="00352AF7" w:rsidRPr="005F2DBB" w:rsidRDefault="00352AF7" w:rsidP="00352AF7">
      <w:pPr>
        <w:spacing w:after="0" w:line="276" w:lineRule="auto"/>
        <w:ind w:firstLine="708"/>
        <w:jc w:val="both"/>
        <w:rPr>
          <w:sz w:val="24"/>
          <w:szCs w:val="24"/>
        </w:rPr>
      </w:pPr>
      <w:r w:rsidRPr="005F2DBB">
        <w:rPr>
          <w:sz w:val="24"/>
          <w:szCs w:val="24"/>
        </w:rPr>
        <w:t>Wszystkie wskazane w projekcie miejscowości uzdrowiskowe posiadają statut uzdrowiska, jednak dodatkowym warunkiem zaliczenia ich do miejscowości uzdrowiskowych atrakcyjnych turystycznie było występowanie walorów krajobrazowych i krajoznawczych, tj.: zabytkowe pijalnie wód, hale spacerowe, kolumnady, teatry czy parki zdrojowe.</w:t>
      </w:r>
    </w:p>
    <w:p w14:paraId="574D25CD" w14:textId="77777777" w:rsidR="00352AF7" w:rsidRPr="005F2DBB" w:rsidRDefault="00352AF7" w:rsidP="00352AF7">
      <w:pPr>
        <w:spacing w:after="57"/>
        <w:ind w:firstLine="360"/>
        <w:jc w:val="both"/>
        <w:rPr>
          <w:sz w:val="24"/>
          <w:szCs w:val="24"/>
        </w:rPr>
      </w:pPr>
      <w:r w:rsidRPr="005F2DBB">
        <w:rPr>
          <w:sz w:val="24"/>
          <w:szCs w:val="24"/>
        </w:rPr>
        <w:t xml:space="preserve">Na obszarze objętym niniejszym opracowaniem miejscowości uzdrowiskowe rozmieszczone są nierównomiernie a obszary ich koncentracji występują przede wszystkim w </w:t>
      </w:r>
      <w:r w:rsidRPr="005F2DBB">
        <w:rPr>
          <w:sz w:val="24"/>
          <w:szCs w:val="24"/>
        </w:rPr>
        <w:lastRenderedPageBreak/>
        <w:t xml:space="preserve">Sudetach Środkowych i Wschodnich.  Ze względu na położenie geograficzne wyróżnić  można tu: </w:t>
      </w:r>
    </w:p>
    <w:p w14:paraId="45B01CB6" w14:textId="77777777" w:rsidR="00352AF7" w:rsidRPr="005F2DBB" w:rsidRDefault="00352AF7" w:rsidP="00352AF7">
      <w:pPr>
        <w:pStyle w:val="Akapitzlist1"/>
        <w:numPr>
          <w:ilvl w:val="0"/>
          <w:numId w:val="13"/>
        </w:numPr>
        <w:tabs>
          <w:tab w:val="clear" w:pos="776"/>
          <w:tab w:val="num" w:pos="0"/>
        </w:tabs>
        <w:spacing w:after="57"/>
        <w:ind w:left="720"/>
        <w:jc w:val="both"/>
        <w:rPr>
          <w:sz w:val="24"/>
          <w:szCs w:val="24"/>
        </w:rPr>
      </w:pPr>
      <w:r w:rsidRPr="005F2DBB">
        <w:rPr>
          <w:sz w:val="24"/>
          <w:szCs w:val="24"/>
        </w:rPr>
        <w:t>uzdrowiska podgórskie – położone na wysokości 200 – 400 m. n.p.m. – Belohrad, Bohdaneč, Cieplice, Czerniawa, Darkov, Kudowa, Polanica, Skalka, Szczawno,</w:t>
      </w:r>
    </w:p>
    <w:p w14:paraId="104A59E5" w14:textId="77777777" w:rsidR="00352AF7" w:rsidRPr="005F2DBB" w:rsidRDefault="00352AF7" w:rsidP="00352AF7">
      <w:pPr>
        <w:numPr>
          <w:ilvl w:val="0"/>
          <w:numId w:val="13"/>
        </w:numPr>
        <w:tabs>
          <w:tab w:val="clear" w:pos="776"/>
          <w:tab w:val="num" w:pos="0"/>
        </w:tabs>
        <w:suppressAutoHyphens/>
        <w:spacing w:after="200" w:line="276" w:lineRule="auto"/>
        <w:ind w:left="720"/>
        <w:jc w:val="both"/>
        <w:rPr>
          <w:sz w:val="24"/>
          <w:szCs w:val="24"/>
        </w:rPr>
      </w:pPr>
      <w:r w:rsidRPr="005F2DBB">
        <w:rPr>
          <w:sz w:val="24"/>
          <w:szCs w:val="24"/>
        </w:rPr>
        <w:t>uzdrowiska górskie – położone na wysokości 400 – 800 m. n.p.m. –Janské Lázně, Jedlina, Jeseník, Karlova Studánka, Kundratice, Lądek, Świeradów.</w:t>
      </w:r>
    </w:p>
    <w:p w14:paraId="0F676FA0" w14:textId="77777777" w:rsidR="00352AF7" w:rsidRDefault="00352AF7" w:rsidP="00352AF7">
      <w:pPr>
        <w:jc w:val="both"/>
      </w:pPr>
      <w:r w:rsidRPr="005F2DBB">
        <w:rPr>
          <w:sz w:val="24"/>
          <w:szCs w:val="24"/>
        </w:rPr>
        <w:tab/>
        <w:t>Ze względu na naturalne surowce lecznicze występujące na obszarze uzdrowisk wyodrębnić można: zdrojowiska  - uzdrowiska posiadające wody lecznicze, np.: Cieplice Zdrój, uzdrowiska</w:t>
      </w:r>
      <w:r>
        <w:t xml:space="preserve"> borowinowe - oparte na leczeniu borowiną, np. Karlova Studánka i uzdrowiska mieszane  - posiadające wody lecznicze i borowinę, np. Kundratice.</w:t>
      </w:r>
    </w:p>
    <w:p w14:paraId="39B7B2A5" w14:textId="5F8648D5" w:rsidR="00352AF7" w:rsidRDefault="00352AF7" w:rsidP="00352AF7">
      <w:pPr>
        <w:spacing w:after="0" w:line="276" w:lineRule="auto"/>
        <w:jc w:val="both"/>
        <w:rPr>
          <w:sz w:val="24"/>
          <w:szCs w:val="24"/>
        </w:rPr>
      </w:pPr>
      <w:r>
        <w:tab/>
      </w:r>
      <w:r w:rsidRPr="005F2DBB">
        <w:rPr>
          <w:sz w:val="24"/>
          <w:szCs w:val="24"/>
        </w:rPr>
        <w:t>Miejscowości uzdrowiskowe oprócz walorów leczniczych, umożliwiających pobyty na turnusach leczniczych i rehabilitacyjnych, posiadają również liczne walory wypoczynkowe oraz krajoznawcze. Dzięki temu stanowią niezwykle popularne cele dla turystów planujących dłuższe</w:t>
      </w:r>
    </w:p>
    <w:p w14:paraId="3DA4F5FC" w14:textId="77777777" w:rsidR="005F2DBB" w:rsidRPr="005F2DBB" w:rsidRDefault="005F2DBB" w:rsidP="00352AF7">
      <w:pPr>
        <w:spacing w:after="0" w:line="276" w:lineRule="auto"/>
        <w:jc w:val="both"/>
        <w:rPr>
          <w:rStyle w:val="Hipercze"/>
          <w:rFonts w:cstheme="minorHAnsi"/>
          <w:b/>
          <w:color w:val="auto"/>
          <w:sz w:val="24"/>
          <w:szCs w:val="24"/>
          <w:u w:val="none"/>
        </w:rPr>
      </w:pPr>
    </w:p>
    <w:p w14:paraId="3F4CB3A4" w14:textId="61BE394E" w:rsidR="0005708D" w:rsidRPr="009A35D7" w:rsidRDefault="0005708D" w:rsidP="00352AF7">
      <w:pPr>
        <w:pStyle w:val="Akapitzlist"/>
        <w:numPr>
          <w:ilvl w:val="1"/>
          <w:numId w:val="10"/>
        </w:numPr>
        <w:spacing w:after="0" w:line="276" w:lineRule="auto"/>
        <w:jc w:val="both"/>
        <w:rPr>
          <w:rStyle w:val="Hipercze"/>
          <w:rFonts w:cstheme="minorHAnsi"/>
          <w:b/>
          <w:color w:val="auto"/>
          <w:sz w:val="28"/>
          <w:szCs w:val="28"/>
          <w:u w:val="none"/>
        </w:rPr>
      </w:pPr>
      <w:r w:rsidRPr="009A35D7">
        <w:rPr>
          <w:rStyle w:val="Hipercze"/>
          <w:rFonts w:cstheme="minorHAnsi"/>
          <w:b/>
          <w:color w:val="auto"/>
          <w:sz w:val="28"/>
          <w:szCs w:val="28"/>
          <w:u w:val="none"/>
        </w:rPr>
        <w:t>obiekty i obszary przyrodnicze</w:t>
      </w:r>
    </w:p>
    <w:p w14:paraId="04216A8B" w14:textId="421A28EB" w:rsidR="00352AF7" w:rsidRPr="005F2DBB" w:rsidRDefault="00352AF7" w:rsidP="00352AF7">
      <w:pPr>
        <w:spacing w:after="0"/>
        <w:jc w:val="both"/>
        <w:rPr>
          <w:rFonts w:ascii="Calibri" w:hAnsi="Calibri"/>
          <w:sz w:val="24"/>
          <w:szCs w:val="24"/>
        </w:rPr>
      </w:pPr>
      <w:r w:rsidRPr="005F2DBB">
        <w:rPr>
          <w:rFonts w:ascii="Calibri" w:hAnsi="Calibri"/>
          <w:sz w:val="24"/>
          <w:szCs w:val="24"/>
        </w:rPr>
        <w:tab/>
        <w:t xml:space="preserve">Obszar objęty niniejszym opracowaniem charakteryzuje się olbrzymim bogactwem i zróżnicowaniem przyrodniczym. Występuje tu wiele obszarów przyrodniczo cennych, objętych powierzchniowymi i punktowymi formami ochrony.  Bogactwo walorów krajoznawczych środowiska przyrodniczego sprawia, że w dokumencie wskazano tylko wybrane - najważniejsze oraz najlepiej przystosowane do potrzeb ruchu turystycznego obiekty i obszary. Oczywiste jest, że na niektórych obszarach  np. w parkach narodowych i rezerwatach przyrody, ze względu na konieczność ścisłej  lub częściowej ochrony dopuszczalne są tylko wybrane formy ruchu turystycznego a poruszanie się odbywać się może jedynie po wyznaczonych do tego celu szlakach i trasach.  W studium uwzględniono jedynie te obszary i miejsca które posiadają dość znaczną pojemność turystyczną, mogące być wykorzystywane dla masowego ruchu turystycznego. </w:t>
      </w:r>
    </w:p>
    <w:p w14:paraId="1100F931" w14:textId="77777777" w:rsidR="00352AF7" w:rsidRPr="005F2DBB" w:rsidRDefault="00352AF7" w:rsidP="00352AF7">
      <w:pPr>
        <w:spacing w:after="0"/>
        <w:jc w:val="both"/>
        <w:rPr>
          <w:rFonts w:ascii="Calibri" w:hAnsi="Calibri"/>
          <w:sz w:val="24"/>
          <w:szCs w:val="24"/>
        </w:rPr>
      </w:pPr>
      <w:r w:rsidRPr="005F2DBB">
        <w:rPr>
          <w:rFonts w:ascii="Calibri" w:hAnsi="Calibri"/>
          <w:sz w:val="24"/>
          <w:szCs w:val="24"/>
        </w:rPr>
        <w:tab/>
        <w:t>Ze względu na specyficzne położenie geograficzne pogranicza polsko-czeskiego dominującym typem geomorfologicznym na tym obszarze są obszary górskie.  Obszar wsparcia obejmuje całe pasmo Sudetów oraz zachodnie fragmenty Beskidów. Ponadto występują tu pogórza, wyżyny oraz w mniejszym stopniu niziny. Wymienione obszary i obiekty przyrodnicze klasyfikować można ze względu na formę ochrony przyrody na:</w:t>
      </w:r>
    </w:p>
    <w:p w14:paraId="6D648418" w14:textId="77777777" w:rsidR="00352AF7" w:rsidRPr="005F2DBB" w:rsidRDefault="00352AF7" w:rsidP="00352AF7">
      <w:pPr>
        <w:widowControl w:val="0"/>
        <w:numPr>
          <w:ilvl w:val="0"/>
          <w:numId w:val="12"/>
        </w:numPr>
        <w:tabs>
          <w:tab w:val="clear" w:pos="0"/>
          <w:tab w:val="num" w:pos="720"/>
        </w:tabs>
        <w:suppressAutoHyphens/>
        <w:spacing w:after="0" w:line="240" w:lineRule="auto"/>
        <w:jc w:val="both"/>
        <w:rPr>
          <w:rFonts w:ascii="Calibri" w:hAnsi="Calibri"/>
          <w:sz w:val="24"/>
          <w:szCs w:val="24"/>
        </w:rPr>
      </w:pPr>
      <w:r w:rsidRPr="005F2DBB">
        <w:rPr>
          <w:rFonts w:ascii="Calibri" w:hAnsi="Calibri"/>
          <w:sz w:val="24"/>
          <w:szCs w:val="24"/>
        </w:rPr>
        <w:t>parki narodowe: Karkonoski Park Narodowy i Park Narodowy Gór Stołowych;</w:t>
      </w:r>
    </w:p>
    <w:p w14:paraId="442C8EDF" w14:textId="77777777" w:rsidR="00352AF7" w:rsidRPr="005F2DBB" w:rsidRDefault="00352AF7" w:rsidP="00352AF7">
      <w:pPr>
        <w:widowControl w:val="0"/>
        <w:numPr>
          <w:ilvl w:val="0"/>
          <w:numId w:val="12"/>
        </w:numPr>
        <w:tabs>
          <w:tab w:val="clear" w:pos="0"/>
          <w:tab w:val="num" w:pos="720"/>
        </w:tabs>
        <w:suppressAutoHyphens/>
        <w:spacing w:after="0" w:line="240" w:lineRule="auto"/>
        <w:jc w:val="both"/>
        <w:rPr>
          <w:rFonts w:ascii="Calibri" w:eastAsia="Calibri" w:hAnsi="Calibri" w:cs="Calibri"/>
          <w:color w:val="000000"/>
          <w:sz w:val="24"/>
          <w:szCs w:val="24"/>
        </w:rPr>
      </w:pPr>
      <w:r w:rsidRPr="005F2DBB">
        <w:rPr>
          <w:rFonts w:ascii="Calibri" w:hAnsi="Calibri"/>
          <w:sz w:val="24"/>
          <w:szCs w:val="24"/>
        </w:rPr>
        <w:t xml:space="preserve">rezerwaty przyrody:  </w:t>
      </w:r>
      <w:r w:rsidRPr="005F2DBB">
        <w:rPr>
          <w:rFonts w:ascii="Calibri" w:eastAsia="Calibri" w:hAnsi="Calibri" w:cs="Calibri"/>
          <w:color w:val="000000"/>
          <w:sz w:val="24"/>
          <w:szCs w:val="24"/>
        </w:rPr>
        <w:t xml:space="preserve">Ardspasko-teplickie skały, </w:t>
      </w:r>
      <w:r w:rsidRPr="005F2DBB">
        <w:rPr>
          <w:rFonts w:ascii="Calibri" w:hAnsi="Calibri"/>
          <w:sz w:val="24"/>
          <w:szCs w:val="24"/>
        </w:rPr>
        <w:t>T</w:t>
      </w:r>
      <w:r w:rsidRPr="005F2DBB">
        <w:rPr>
          <w:rFonts w:ascii="Calibri" w:eastAsia="Calibri" w:hAnsi="Calibri" w:cs="Calibri"/>
          <w:color w:val="000000"/>
          <w:sz w:val="24"/>
          <w:szCs w:val="24"/>
        </w:rPr>
        <w:t>orfowisko pod Zieleńcem, Wielkie Mchowe Jeziorko Rejvíz, Ziemska Brama;</w:t>
      </w:r>
    </w:p>
    <w:p w14:paraId="7C71C81E" w14:textId="77777777" w:rsidR="00352AF7" w:rsidRPr="005F2DBB" w:rsidRDefault="00352AF7" w:rsidP="00352AF7">
      <w:pPr>
        <w:widowControl w:val="0"/>
        <w:numPr>
          <w:ilvl w:val="0"/>
          <w:numId w:val="12"/>
        </w:numPr>
        <w:tabs>
          <w:tab w:val="clear" w:pos="0"/>
          <w:tab w:val="num" w:pos="720"/>
        </w:tabs>
        <w:suppressAutoHyphens/>
        <w:spacing w:after="0" w:line="240" w:lineRule="auto"/>
        <w:jc w:val="both"/>
        <w:rPr>
          <w:rFonts w:ascii="Calibri" w:eastAsia="Calibri" w:hAnsi="Calibri" w:cs="Calibri"/>
          <w:color w:val="000000"/>
          <w:sz w:val="24"/>
          <w:szCs w:val="24"/>
        </w:rPr>
      </w:pPr>
      <w:r w:rsidRPr="005F2DBB">
        <w:rPr>
          <w:rFonts w:ascii="Calibri" w:eastAsia="Calibri" w:hAnsi="Calibri" w:cs="Calibri"/>
          <w:color w:val="000000"/>
          <w:sz w:val="24"/>
          <w:szCs w:val="24"/>
        </w:rPr>
        <w:t>parki krajobrazowe:  Park Krajobrazowy Chełmy, Bark Krajobrazowy Jeseniki, Park Krajobrazowy Gór Opawskich, Park Krajobrazowy Beskidu Śląskiego Pakr Krajobrazowy Beskydy i Żywiecki Pakr Krajobrazowy</w:t>
      </w:r>
    </w:p>
    <w:p w14:paraId="34170F33" w14:textId="77777777" w:rsidR="00352AF7" w:rsidRPr="005F2DBB" w:rsidRDefault="00352AF7" w:rsidP="00352AF7">
      <w:pPr>
        <w:widowControl w:val="0"/>
        <w:numPr>
          <w:ilvl w:val="0"/>
          <w:numId w:val="12"/>
        </w:numPr>
        <w:tabs>
          <w:tab w:val="clear" w:pos="0"/>
          <w:tab w:val="num" w:pos="720"/>
        </w:tabs>
        <w:suppressAutoHyphens/>
        <w:spacing w:after="0" w:line="240" w:lineRule="auto"/>
        <w:jc w:val="both"/>
        <w:rPr>
          <w:rFonts w:ascii="Calibri" w:eastAsia="Calibri" w:hAnsi="Calibri" w:cs="Calibri"/>
          <w:color w:val="000000"/>
          <w:sz w:val="24"/>
          <w:szCs w:val="24"/>
        </w:rPr>
      </w:pPr>
      <w:r w:rsidRPr="005F2DBB">
        <w:rPr>
          <w:rFonts w:ascii="Calibri" w:eastAsia="Calibri" w:hAnsi="Calibri" w:cs="Calibri"/>
          <w:color w:val="000000"/>
          <w:sz w:val="24"/>
          <w:szCs w:val="24"/>
        </w:rPr>
        <w:t>geoparki: Karkonoski Park Narodowy, Góra Św. Anny i Zelezne Hory</w:t>
      </w:r>
    </w:p>
    <w:p w14:paraId="73AEEB5F" w14:textId="77777777" w:rsidR="00352AF7" w:rsidRPr="005F2DBB" w:rsidRDefault="00352AF7" w:rsidP="00352AF7">
      <w:pPr>
        <w:spacing w:after="0"/>
        <w:jc w:val="both"/>
        <w:rPr>
          <w:rFonts w:ascii="Calibri" w:eastAsia="Calibri" w:hAnsi="Calibri" w:cs="Calibri"/>
          <w:color w:val="000000"/>
          <w:sz w:val="24"/>
          <w:szCs w:val="24"/>
        </w:rPr>
      </w:pPr>
      <w:r w:rsidRPr="005F2DBB">
        <w:rPr>
          <w:rFonts w:ascii="Calibri" w:eastAsia="Calibri" w:hAnsi="Calibri" w:cs="Calibri"/>
          <w:color w:val="000000"/>
          <w:sz w:val="24"/>
          <w:szCs w:val="24"/>
        </w:rPr>
        <w:t xml:space="preserve">Oprócz tego wyróżnić można jaskinie (Jaskinia Niedźwiedzia oraz Bozkovskie) oraz walory przyrodnicze, utworzone przez człowieka, do których zaliczyć można: parki i ogrody </w:t>
      </w:r>
      <w:r w:rsidRPr="005F2DBB">
        <w:rPr>
          <w:rFonts w:ascii="Calibri" w:eastAsia="Calibri" w:hAnsi="Calibri" w:cs="Calibri"/>
          <w:color w:val="000000"/>
          <w:sz w:val="24"/>
          <w:szCs w:val="24"/>
        </w:rPr>
        <w:lastRenderedPageBreak/>
        <w:t>botaniczne (Arboretum w Wojsławicach), ogrody zoologiczne (Ostrava, Liberec, Dvur Kralove) oraz stanowiska paleontologiczne (Park Nauki i Rozrywki w Krasiejowie).</w:t>
      </w:r>
    </w:p>
    <w:p w14:paraId="15D011F6" w14:textId="7C7D9FE2" w:rsidR="00352AF7" w:rsidRPr="005F2DBB" w:rsidRDefault="00352AF7" w:rsidP="00352AF7">
      <w:pPr>
        <w:spacing w:after="0"/>
        <w:jc w:val="both"/>
        <w:rPr>
          <w:rFonts w:ascii="Calibri" w:hAnsi="Calibri"/>
          <w:sz w:val="24"/>
          <w:szCs w:val="24"/>
        </w:rPr>
      </w:pPr>
      <w:r w:rsidRPr="005F2DBB">
        <w:rPr>
          <w:rFonts w:ascii="Calibri" w:eastAsia="Calibri" w:hAnsi="Calibri" w:cs="Calibri"/>
          <w:color w:val="000000"/>
          <w:sz w:val="24"/>
          <w:szCs w:val="24"/>
        </w:rPr>
        <w:tab/>
        <w:t>Do dominujących form turystyki, które z powodzeniem rozwijać można na wskazanych obszarach przyrodniczych zalicza się turystykę wypoczynkową, obejmującą wycieczki i wędrówki  piesze i  rowerowe  oraz turystykę krajoznawczą. Wskazane walory przyrodnicze mogą stanowić cele wycieczek indywidualnych i grupowych, można je także połączyć w jeden ciekawy i urozmaicony szlak turystyczny łączący zróżnicowane pod względem powierzchni,  charakteru i znaczenia obiekty przyrodnicze.</w:t>
      </w:r>
    </w:p>
    <w:p w14:paraId="59A96217" w14:textId="77777777" w:rsidR="00352AF7" w:rsidRPr="005F2DBB" w:rsidRDefault="00352AF7" w:rsidP="00352AF7">
      <w:pPr>
        <w:spacing w:after="0" w:line="276" w:lineRule="auto"/>
        <w:jc w:val="both"/>
        <w:rPr>
          <w:rStyle w:val="Hipercze"/>
          <w:rFonts w:cstheme="minorHAnsi"/>
          <w:b/>
          <w:color w:val="auto"/>
          <w:sz w:val="24"/>
          <w:szCs w:val="24"/>
          <w:u w:val="none"/>
        </w:rPr>
      </w:pPr>
    </w:p>
    <w:p w14:paraId="5FE50527" w14:textId="45169D5F" w:rsidR="009F1543" w:rsidRPr="009A35D7" w:rsidRDefault="0005708D" w:rsidP="00352AF7">
      <w:pPr>
        <w:pStyle w:val="Akapitzlist"/>
        <w:numPr>
          <w:ilvl w:val="1"/>
          <w:numId w:val="10"/>
        </w:numPr>
        <w:spacing w:after="0" w:line="276" w:lineRule="auto"/>
        <w:jc w:val="both"/>
        <w:rPr>
          <w:rFonts w:cstheme="minorHAnsi"/>
          <w:b/>
          <w:sz w:val="28"/>
          <w:szCs w:val="28"/>
        </w:rPr>
      </w:pPr>
      <w:r w:rsidRPr="009A35D7">
        <w:rPr>
          <w:rStyle w:val="Hipercze"/>
          <w:rFonts w:cstheme="minorHAnsi"/>
          <w:b/>
          <w:color w:val="auto"/>
          <w:sz w:val="28"/>
          <w:szCs w:val="28"/>
          <w:u w:val="none"/>
        </w:rPr>
        <w:t>turystyka aktywna</w:t>
      </w:r>
    </w:p>
    <w:p w14:paraId="54077B67" w14:textId="0706618B" w:rsidR="009F1543" w:rsidRDefault="00924688" w:rsidP="000D7DEF">
      <w:pPr>
        <w:spacing w:after="0" w:line="276" w:lineRule="auto"/>
        <w:ind w:firstLine="708"/>
        <w:jc w:val="both"/>
        <w:rPr>
          <w:rFonts w:cstheme="minorHAnsi"/>
          <w:sz w:val="24"/>
          <w:szCs w:val="24"/>
        </w:rPr>
      </w:pPr>
      <w:r>
        <w:rPr>
          <w:rFonts w:cstheme="minorHAnsi"/>
          <w:sz w:val="24"/>
          <w:szCs w:val="24"/>
        </w:rPr>
        <w:t>Wysokie walory przyrodnicze obszaru wsparcia, głównie obszary górskie Sudetów i Karpat (Beskidy) generują wysoki potencjał do rozwoju turystyki aktywnej. Dominującą formą turystyki aktywnej obszaru wsparcia jest narciarstwo zjazdowe i biegowe, a w dalszej kolejności turystyka rowerowa górska, wspinaczka i turystyka wodna.</w:t>
      </w:r>
      <w:r w:rsidR="00EE4F6E">
        <w:rPr>
          <w:rFonts w:cstheme="minorHAnsi"/>
          <w:sz w:val="24"/>
          <w:szCs w:val="24"/>
        </w:rPr>
        <w:t xml:space="preserve"> Mocna stroną obszaru wsparcia i jej zdecydowanym atutem w przewadze konkurencyjnej jest szeroko rozumiana turystyka górska.</w:t>
      </w:r>
    </w:p>
    <w:p w14:paraId="39A9DD51" w14:textId="1AD8B889" w:rsidR="00924688" w:rsidRDefault="00924688" w:rsidP="000D7DEF">
      <w:pPr>
        <w:spacing w:after="0" w:line="276" w:lineRule="auto"/>
        <w:ind w:firstLine="708"/>
        <w:jc w:val="both"/>
        <w:rPr>
          <w:sz w:val="24"/>
          <w:szCs w:val="24"/>
        </w:rPr>
      </w:pPr>
      <w:r w:rsidRPr="00B8055C">
        <w:rPr>
          <w:sz w:val="24"/>
          <w:szCs w:val="24"/>
        </w:rPr>
        <w:t xml:space="preserve">W wyniku analizy wyróżniono na obszarze studium </w:t>
      </w:r>
      <w:r w:rsidR="00EE4F6E">
        <w:rPr>
          <w:sz w:val="24"/>
          <w:szCs w:val="24"/>
        </w:rPr>
        <w:t>32</w:t>
      </w:r>
      <w:r w:rsidRPr="00B8055C">
        <w:rPr>
          <w:sz w:val="24"/>
          <w:szCs w:val="24"/>
        </w:rPr>
        <w:t xml:space="preserve"> </w:t>
      </w:r>
      <w:r w:rsidR="00EE4F6E">
        <w:rPr>
          <w:sz w:val="24"/>
          <w:szCs w:val="24"/>
        </w:rPr>
        <w:t>atrakcje turystyki aktywnej</w:t>
      </w:r>
      <w:r w:rsidRPr="00B8055C">
        <w:rPr>
          <w:sz w:val="24"/>
          <w:szCs w:val="24"/>
        </w:rPr>
        <w:t xml:space="preserve">, spośród których </w:t>
      </w:r>
      <w:r w:rsidR="00EE4F6E">
        <w:rPr>
          <w:sz w:val="24"/>
          <w:szCs w:val="24"/>
        </w:rPr>
        <w:t>18</w:t>
      </w:r>
      <w:r w:rsidRPr="00B8055C">
        <w:rPr>
          <w:sz w:val="24"/>
          <w:szCs w:val="24"/>
        </w:rPr>
        <w:t xml:space="preserve"> na obszarze Polski i </w:t>
      </w:r>
      <w:r w:rsidR="00EE4F6E">
        <w:rPr>
          <w:sz w:val="24"/>
          <w:szCs w:val="24"/>
        </w:rPr>
        <w:t>14</w:t>
      </w:r>
      <w:r w:rsidRPr="00B8055C">
        <w:rPr>
          <w:sz w:val="24"/>
          <w:szCs w:val="24"/>
        </w:rPr>
        <w:t xml:space="preserve"> w Republice Czeskiej.</w:t>
      </w:r>
    </w:p>
    <w:p w14:paraId="0A778CC9" w14:textId="52D8B610" w:rsidR="00E15836" w:rsidRDefault="00EE4F6E" w:rsidP="000D7DEF">
      <w:pPr>
        <w:spacing w:after="0" w:line="276" w:lineRule="auto"/>
        <w:ind w:firstLine="708"/>
        <w:jc w:val="both"/>
        <w:rPr>
          <w:rFonts w:cstheme="minorHAnsi"/>
          <w:sz w:val="24"/>
          <w:szCs w:val="24"/>
        </w:rPr>
      </w:pPr>
      <w:r>
        <w:rPr>
          <w:rFonts w:cstheme="minorHAnsi"/>
          <w:sz w:val="24"/>
          <w:szCs w:val="24"/>
        </w:rPr>
        <w:t xml:space="preserve">Najwięcej atrakcji turystyki aktywnej posiada obszar wsparcia województwa dolnośląskiego (9) oraz śląskiego (8). Turystyka narciarska reprezentowana jest aż przez </w:t>
      </w:r>
      <w:r w:rsidR="000D7DEF">
        <w:rPr>
          <w:rFonts w:cstheme="minorHAnsi"/>
          <w:sz w:val="24"/>
          <w:szCs w:val="24"/>
        </w:rPr>
        <w:t>20</w:t>
      </w:r>
      <w:r w:rsidR="00E15836">
        <w:rPr>
          <w:rFonts w:cstheme="minorHAnsi"/>
          <w:sz w:val="24"/>
          <w:szCs w:val="24"/>
        </w:rPr>
        <w:t xml:space="preserve"> miejsc i obszarów, w tym: </w:t>
      </w:r>
      <w:r w:rsidRPr="00EE4F6E">
        <w:rPr>
          <w:rFonts w:cstheme="minorHAnsi"/>
          <w:sz w:val="24"/>
          <w:szCs w:val="24"/>
        </w:rPr>
        <w:t>Polana Jakuszyck</w:t>
      </w:r>
      <w:r w:rsidR="00E15836">
        <w:rPr>
          <w:rFonts w:cstheme="minorHAnsi"/>
          <w:sz w:val="24"/>
          <w:szCs w:val="24"/>
        </w:rPr>
        <w:t xml:space="preserve">a, </w:t>
      </w:r>
      <w:r w:rsidRPr="00EE4F6E">
        <w:rPr>
          <w:rFonts w:cstheme="minorHAnsi"/>
          <w:sz w:val="24"/>
          <w:szCs w:val="24"/>
        </w:rPr>
        <w:t>Szklarska Poręba</w:t>
      </w:r>
      <w:r w:rsidR="00E15836">
        <w:rPr>
          <w:rFonts w:cstheme="minorHAnsi"/>
          <w:sz w:val="24"/>
          <w:szCs w:val="24"/>
        </w:rPr>
        <w:t xml:space="preserve">, </w:t>
      </w:r>
      <w:r w:rsidRPr="00EE4F6E">
        <w:rPr>
          <w:rFonts w:cstheme="minorHAnsi"/>
          <w:sz w:val="24"/>
          <w:szCs w:val="24"/>
        </w:rPr>
        <w:t>Karpac</w:t>
      </w:r>
      <w:r w:rsidR="00E15836">
        <w:rPr>
          <w:rFonts w:cstheme="minorHAnsi"/>
          <w:sz w:val="24"/>
          <w:szCs w:val="24"/>
        </w:rPr>
        <w:t xml:space="preserve">z, </w:t>
      </w:r>
      <w:r w:rsidR="00E15836" w:rsidRPr="00EE4F6E">
        <w:rPr>
          <w:rFonts w:cstheme="minorHAnsi"/>
          <w:sz w:val="24"/>
          <w:szCs w:val="24"/>
        </w:rPr>
        <w:t>Zieleniec</w:t>
      </w:r>
      <w:r w:rsidR="00E15836">
        <w:rPr>
          <w:rFonts w:cstheme="minorHAnsi"/>
          <w:sz w:val="24"/>
          <w:szCs w:val="24"/>
        </w:rPr>
        <w:t xml:space="preserve">, </w:t>
      </w:r>
      <w:r w:rsidR="00E15836" w:rsidRPr="00EE4F6E">
        <w:rPr>
          <w:rFonts w:cstheme="minorHAnsi"/>
          <w:sz w:val="24"/>
          <w:szCs w:val="24"/>
        </w:rPr>
        <w:t>Czarna Góra</w:t>
      </w:r>
      <w:r w:rsidR="00E15836">
        <w:rPr>
          <w:rFonts w:cstheme="minorHAnsi"/>
          <w:sz w:val="24"/>
          <w:szCs w:val="24"/>
        </w:rPr>
        <w:t xml:space="preserve">, </w:t>
      </w:r>
      <w:r w:rsidR="00E15836" w:rsidRPr="00EE4F6E">
        <w:rPr>
          <w:rFonts w:cstheme="minorHAnsi"/>
          <w:sz w:val="24"/>
          <w:szCs w:val="24"/>
        </w:rPr>
        <w:t>Skiaréna Jizerky</w:t>
      </w:r>
      <w:r w:rsidR="00E15836">
        <w:rPr>
          <w:rFonts w:cstheme="minorHAnsi"/>
          <w:sz w:val="24"/>
          <w:szCs w:val="24"/>
        </w:rPr>
        <w:t xml:space="preserve">, </w:t>
      </w:r>
      <w:r w:rsidR="00E15836" w:rsidRPr="00EE4F6E">
        <w:rPr>
          <w:rFonts w:cstheme="minorHAnsi"/>
          <w:sz w:val="24"/>
          <w:szCs w:val="24"/>
        </w:rPr>
        <w:t>Skiregion.cz</w:t>
      </w:r>
      <w:r w:rsidR="00E15836">
        <w:rPr>
          <w:rFonts w:cstheme="minorHAnsi"/>
          <w:sz w:val="24"/>
          <w:szCs w:val="24"/>
        </w:rPr>
        <w:t xml:space="preserve"> – Harrachov, </w:t>
      </w:r>
      <w:r w:rsidR="00E15836" w:rsidRPr="00EE4F6E">
        <w:rPr>
          <w:rFonts w:cstheme="minorHAnsi"/>
          <w:sz w:val="24"/>
          <w:szCs w:val="24"/>
        </w:rPr>
        <w:t>Špindlerův Mlýn</w:t>
      </w:r>
      <w:r w:rsidR="00E15836">
        <w:rPr>
          <w:rFonts w:cstheme="minorHAnsi"/>
          <w:sz w:val="24"/>
          <w:szCs w:val="24"/>
        </w:rPr>
        <w:t xml:space="preserve">, </w:t>
      </w:r>
      <w:r w:rsidR="00E15836" w:rsidRPr="00EE4F6E">
        <w:rPr>
          <w:rFonts w:cstheme="minorHAnsi"/>
          <w:sz w:val="24"/>
          <w:szCs w:val="24"/>
        </w:rPr>
        <w:t xml:space="preserve">Ski Resort Černá hora </w:t>
      </w:r>
      <w:r w:rsidR="000D7DEF">
        <w:rPr>
          <w:rFonts w:cstheme="minorHAnsi"/>
          <w:sz w:val="24"/>
          <w:szCs w:val="24"/>
        </w:rPr>
        <w:t>–</w:t>
      </w:r>
      <w:r w:rsidR="00E15836" w:rsidRPr="00EE4F6E">
        <w:rPr>
          <w:rFonts w:cstheme="minorHAnsi"/>
          <w:sz w:val="24"/>
          <w:szCs w:val="24"/>
        </w:rPr>
        <w:t xml:space="preserve"> Pec pod SNĚŽKOU</w:t>
      </w:r>
      <w:r w:rsidR="00E15836">
        <w:rPr>
          <w:rFonts w:cstheme="minorHAnsi"/>
          <w:sz w:val="24"/>
          <w:szCs w:val="24"/>
        </w:rPr>
        <w:t xml:space="preserve">, </w:t>
      </w:r>
      <w:r w:rsidR="00E15836" w:rsidRPr="00EE4F6E">
        <w:rPr>
          <w:rFonts w:cstheme="minorHAnsi"/>
          <w:sz w:val="24"/>
          <w:szCs w:val="24"/>
        </w:rPr>
        <w:t>Deštné v Orlických horách</w:t>
      </w:r>
      <w:r w:rsidR="00E15836">
        <w:rPr>
          <w:rFonts w:cstheme="minorHAnsi"/>
          <w:sz w:val="24"/>
          <w:szCs w:val="24"/>
        </w:rPr>
        <w:t xml:space="preserve">, </w:t>
      </w:r>
      <w:r w:rsidR="00E15836" w:rsidRPr="00EE4F6E">
        <w:rPr>
          <w:rFonts w:cstheme="minorHAnsi"/>
          <w:sz w:val="24"/>
          <w:szCs w:val="24"/>
        </w:rPr>
        <w:t>Ski Kouty nad Desnou</w:t>
      </w:r>
      <w:r w:rsidR="00E15836">
        <w:rPr>
          <w:rFonts w:cstheme="minorHAnsi"/>
          <w:sz w:val="24"/>
          <w:szCs w:val="24"/>
        </w:rPr>
        <w:t xml:space="preserve">, </w:t>
      </w:r>
      <w:r w:rsidR="00E15836" w:rsidRPr="00EE4F6E">
        <w:rPr>
          <w:rFonts w:cstheme="minorHAnsi"/>
          <w:sz w:val="24"/>
          <w:szCs w:val="24"/>
        </w:rPr>
        <w:t>Červenohorské sedlo</w:t>
      </w:r>
      <w:r w:rsidR="00E15836">
        <w:rPr>
          <w:rFonts w:cstheme="minorHAnsi"/>
          <w:sz w:val="24"/>
          <w:szCs w:val="24"/>
        </w:rPr>
        <w:t xml:space="preserve">, </w:t>
      </w:r>
      <w:r w:rsidR="00E15836" w:rsidRPr="00EE4F6E">
        <w:rPr>
          <w:rFonts w:cstheme="minorHAnsi"/>
          <w:sz w:val="24"/>
          <w:szCs w:val="24"/>
        </w:rPr>
        <w:t>Karlov pod Pradědem</w:t>
      </w:r>
      <w:r w:rsidR="00E15836">
        <w:rPr>
          <w:rFonts w:cstheme="minorHAnsi"/>
          <w:sz w:val="24"/>
          <w:szCs w:val="24"/>
        </w:rPr>
        <w:t xml:space="preserve">, </w:t>
      </w:r>
      <w:r w:rsidR="00E15836" w:rsidRPr="00EE4F6E">
        <w:rPr>
          <w:rFonts w:cstheme="minorHAnsi"/>
          <w:sz w:val="24"/>
          <w:szCs w:val="24"/>
        </w:rPr>
        <w:t>Ski Bílá</w:t>
      </w:r>
      <w:r w:rsidR="00E15836">
        <w:rPr>
          <w:rFonts w:cstheme="minorHAnsi"/>
          <w:sz w:val="24"/>
          <w:szCs w:val="24"/>
        </w:rPr>
        <w:t xml:space="preserve">, </w:t>
      </w:r>
      <w:r w:rsidR="00E15836" w:rsidRPr="00EE4F6E">
        <w:rPr>
          <w:rFonts w:cstheme="minorHAnsi"/>
          <w:sz w:val="24"/>
          <w:szCs w:val="24"/>
        </w:rPr>
        <w:t>Ustroń</w:t>
      </w:r>
      <w:r w:rsidR="00E15836">
        <w:rPr>
          <w:rFonts w:cstheme="minorHAnsi"/>
          <w:sz w:val="24"/>
          <w:szCs w:val="24"/>
        </w:rPr>
        <w:t xml:space="preserve">, </w:t>
      </w:r>
      <w:r w:rsidR="00E15836" w:rsidRPr="00EE4F6E">
        <w:rPr>
          <w:rFonts w:cstheme="minorHAnsi"/>
          <w:sz w:val="24"/>
          <w:szCs w:val="24"/>
        </w:rPr>
        <w:t>Wisł</w:t>
      </w:r>
      <w:r w:rsidR="00E15836">
        <w:rPr>
          <w:rFonts w:cstheme="minorHAnsi"/>
          <w:sz w:val="24"/>
          <w:szCs w:val="24"/>
        </w:rPr>
        <w:t xml:space="preserve">a, </w:t>
      </w:r>
      <w:r w:rsidR="00E15836" w:rsidRPr="00EE4F6E">
        <w:rPr>
          <w:rFonts w:cstheme="minorHAnsi"/>
          <w:sz w:val="24"/>
          <w:szCs w:val="24"/>
        </w:rPr>
        <w:t>Korbieló</w:t>
      </w:r>
      <w:r w:rsidR="00E15836">
        <w:rPr>
          <w:rFonts w:cstheme="minorHAnsi"/>
          <w:sz w:val="24"/>
          <w:szCs w:val="24"/>
        </w:rPr>
        <w:t>w</w:t>
      </w:r>
      <w:r w:rsidR="000D7DEF">
        <w:rPr>
          <w:rFonts w:cstheme="minorHAnsi"/>
          <w:sz w:val="24"/>
          <w:szCs w:val="24"/>
        </w:rPr>
        <w:t xml:space="preserve"> oraz Szczyrk oraz dwie skocznie narciarskie: Skocznia Narciarska </w:t>
      </w:r>
      <w:r w:rsidR="000D7DEF" w:rsidRPr="00EE4F6E">
        <w:rPr>
          <w:rFonts w:cstheme="minorHAnsi"/>
          <w:sz w:val="24"/>
          <w:szCs w:val="24"/>
        </w:rPr>
        <w:t>im. Adama Małysza</w:t>
      </w:r>
      <w:r w:rsidR="000D7DEF">
        <w:rPr>
          <w:rFonts w:cstheme="minorHAnsi"/>
          <w:sz w:val="24"/>
          <w:szCs w:val="24"/>
        </w:rPr>
        <w:t xml:space="preserve"> w Wiśle oraz </w:t>
      </w:r>
      <w:r w:rsidR="000D7DEF" w:rsidRPr="00EE4F6E">
        <w:rPr>
          <w:rFonts w:cstheme="minorHAnsi"/>
          <w:sz w:val="24"/>
          <w:szCs w:val="24"/>
        </w:rPr>
        <w:t>Skocznia narciarska w Harrachov'ie</w:t>
      </w:r>
      <w:r w:rsidR="000D7DEF">
        <w:rPr>
          <w:rFonts w:cstheme="minorHAnsi"/>
          <w:sz w:val="24"/>
          <w:szCs w:val="24"/>
        </w:rPr>
        <w:t>.</w:t>
      </w:r>
    </w:p>
    <w:p w14:paraId="66BB6D6E" w14:textId="2C4F31EC" w:rsidR="00E15836" w:rsidRDefault="00E15836" w:rsidP="000D7DEF">
      <w:pPr>
        <w:spacing w:after="0" w:line="276" w:lineRule="auto"/>
        <w:ind w:firstLine="708"/>
        <w:jc w:val="both"/>
        <w:rPr>
          <w:rFonts w:cstheme="minorHAnsi"/>
          <w:sz w:val="24"/>
          <w:szCs w:val="24"/>
        </w:rPr>
      </w:pPr>
      <w:r>
        <w:rPr>
          <w:rFonts w:cstheme="minorHAnsi"/>
          <w:sz w:val="24"/>
          <w:szCs w:val="24"/>
        </w:rPr>
        <w:t xml:space="preserve">Kolejną formą turystyki aktywnej, według popularności, jest turystyka górska, sklasyfikowana na obszarach: </w:t>
      </w:r>
      <w:r w:rsidRPr="00EE4F6E">
        <w:rPr>
          <w:rFonts w:cstheme="minorHAnsi"/>
          <w:sz w:val="24"/>
          <w:szCs w:val="24"/>
        </w:rPr>
        <w:t>Strefa MTB Sudety, bramy (punkty węzłowe): Srebrna Góra, Walim Głuszyca</w:t>
      </w:r>
      <w:r>
        <w:rPr>
          <w:rFonts w:cstheme="minorHAnsi"/>
          <w:sz w:val="24"/>
          <w:szCs w:val="24"/>
        </w:rPr>
        <w:t xml:space="preserve">, </w:t>
      </w:r>
      <w:r w:rsidRPr="00EE4F6E">
        <w:rPr>
          <w:rFonts w:cstheme="minorHAnsi"/>
          <w:sz w:val="24"/>
          <w:szCs w:val="24"/>
        </w:rPr>
        <w:t>Singletrail pod Smrkem</w:t>
      </w:r>
      <w:r>
        <w:rPr>
          <w:rFonts w:cstheme="minorHAnsi"/>
          <w:sz w:val="24"/>
          <w:szCs w:val="24"/>
        </w:rPr>
        <w:t xml:space="preserve">, </w:t>
      </w:r>
      <w:r w:rsidRPr="00EE4F6E">
        <w:rPr>
          <w:rFonts w:cstheme="minorHAnsi"/>
          <w:sz w:val="24"/>
          <w:szCs w:val="24"/>
        </w:rPr>
        <w:t>Rychlebské stezky</w:t>
      </w:r>
      <w:r>
        <w:rPr>
          <w:rFonts w:cstheme="minorHAnsi"/>
          <w:sz w:val="24"/>
          <w:szCs w:val="24"/>
        </w:rPr>
        <w:t xml:space="preserve"> oraz </w:t>
      </w:r>
      <w:r w:rsidRPr="00EE4F6E">
        <w:rPr>
          <w:rFonts w:cstheme="minorHAnsi"/>
          <w:sz w:val="24"/>
          <w:szCs w:val="24"/>
        </w:rPr>
        <w:t>Górskie ścieżki rowerowe ENDURO TRAILS w Bielsku-Białej</w:t>
      </w:r>
      <w:r>
        <w:rPr>
          <w:rFonts w:cstheme="minorHAnsi"/>
          <w:sz w:val="24"/>
          <w:szCs w:val="24"/>
        </w:rPr>
        <w:t>.</w:t>
      </w:r>
    </w:p>
    <w:p w14:paraId="6F2CB419" w14:textId="71E11BE4" w:rsidR="00E15836" w:rsidRDefault="00E15836" w:rsidP="000D7DEF">
      <w:pPr>
        <w:spacing w:after="0" w:line="276" w:lineRule="auto"/>
        <w:jc w:val="both"/>
        <w:rPr>
          <w:rFonts w:cstheme="minorHAnsi"/>
          <w:sz w:val="24"/>
          <w:szCs w:val="24"/>
        </w:rPr>
      </w:pPr>
      <w:r w:rsidRPr="00EE4F6E">
        <w:rPr>
          <w:rFonts w:cstheme="minorHAnsi"/>
          <w:sz w:val="24"/>
          <w:szCs w:val="24"/>
        </w:rPr>
        <w:tab/>
      </w:r>
      <w:r>
        <w:rPr>
          <w:rFonts w:cstheme="minorHAnsi"/>
          <w:sz w:val="24"/>
          <w:szCs w:val="24"/>
        </w:rPr>
        <w:t>Turystyka wodna reprezentowana jest poprzez rafting (</w:t>
      </w:r>
      <w:r w:rsidRPr="00EE4F6E">
        <w:rPr>
          <w:rFonts w:cstheme="minorHAnsi"/>
          <w:sz w:val="24"/>
          <w:szCs w:val="24"/>
        </w:rPr>
        <w:t>Spływy pontonowe Przełomem Bardzkim</w:t>
      </w:r>
      <w:r>
        <w:rPr>
          <w:rFonts w:cstheme="minorHAnsi"/>
          <w:sz w:val="24"/>
          <w:szCs w:val="24"/>
        </w:rPr>
        <w:t>) , spływy kajakowe (Mała Panwe) i turystykę wodną obszarów pojeziernych (</w:t>
      </w:r>
      <w:r w:rsidRPr="00EE4F6E">
        <w:rPr>
          <w:rFonts w:cstheme="minorHAnsi"/>
          <w:sz w:val="24"/>
          <w:szCs w:val="24"/>
        </w:rPr>
        <w:t>Jezioro Żywieckie</w:t>
      </w:r>
      <w:r>
        <w:rPr>
          <w:rFonts w:cstheme="minorHAnsi"/>
          <w:sz w:val="24"/>
          <w:szCs w:val="24"/>
        </w:rPr>
        <w:t>).</w:t>
      </w:r>
    </w:p>
    <w:p w14:paraId="58D71486" w14:textId="0D532822" w:rsidR="00EE4F6E" w:rsidRPr="00EE4F6E" w:rsidRDefault="000D7DEF" w:rsidP="00AE4638">
      <w:pPr>
        <w:spacing w:after="0" w:line="276" w:lineRule="auto"/>
        <w:ind w:firstLine="708"/>
        <w:jc w:val="both"/>
        <w:rPr>
          <w:rFonts w:cstheme="minorHAnsi"/>
          <w:sz w:val="24"/>
          <w:szCs w:val="24"/>
        </w:rPr>
      </w:pPr>
      <w:r>
        <w:rPr>
          <w:rFonts w:cstheme="minorHAnsi"/>
          <w:sz w:val="24"/>
          <w:szCs w:val="24"/>
        </w:rPr>
        <w:t>Pozostałe formy turystyki aktywnej na obszarze wsparcia to: wspinaczka (s</w:t>
      </w:r>
      <w:r w:rsidR="00EE4F6E" w:rsidRPr="00EE4F6E">
        <w:rPr>
          <w:rFonts w:cstheme="minorHAnsi"/>
          <w:sz w:val="24"/>
          <w:szCs w:val="24"/>
        </w:rPr>
        <w:t>kałki</w:t>
      </w:r>
      <w:r>
        <w:rPr>
          <w:rFonts w:cstheme="minorHAnsi"/>
          <w:sz w:val="24"/>
          <w:szCs w:val="24"/>
        </w:rPr>
        <w:t xml:space="preserve"> </w:t>
      </w:r>
      <w:r w:rsidR="00EE4F6E" w:rsidRPr="00EE4F6E">
        <w:rPr>
          <w:rFonts w:cstheme="minorHAnsi"/>
          <w:sz w:val="24"/>
          <w:szCs w:val="24"/>
        </w:rPr>
        <w:t>wspinaczkowe Sokoliki</w:t>
      </w:r>
      <w:r>
        <w:rPr>
          <w:rFonts w:cstheme="minorHAnsi"/>
          <w:sz w:val="24"/>
          <w:szCs w:val="24"/>
        </w:rPr>
        <w:t xml:space="preserve">), </w:t>
      </w:r>
      <w:r w:rsidRPr="00EE4F6E">
        <w:rPr>
          <w:rFonts w:cstheme="minorHAnsi"/>
          <w:sz w:val="24"/>
          <w:szCs w:val="24"/>
        </w:rPr>
        <w:t>park linowy</w:t>
      </w:r>
      <w:r>
        <w:rPr>
          <w:rFonts w:cstheme="minorHAnsi"/>
          <w:sz w:val="24"/>
          <w:szCs w:val="24"/>
        </w:rPr>
        <w:t xml:space="preserve"> (</w:t>
      </w:r>
      <w:r w:rsidR="00EE4F6E" w:rsidRPr="00EE4F6E">
        <w:rPr>
          <w:rFonts w:cstheme="minorHAnsi"/>
          <w:sz w:val="24"/>
          <w:szCs w:val="24"/>
        </w:rPr>
        <w:t>Park Linowy Skalisko</w:t>
      </w:r>
      <w:r w:rsidR="00EE4F6E" w:rsidRPr="00EE4F6E">
        <w:rPr>
          <w:rFonts w:cstheme="minorHAnsi"/>
          <w:sz w:val="24"/>
          <w:szCs w:val="24"/>
        </w:rPr>
        <w:tab/>
      </w:r>
      <w:r>
        <w:rPr>
          <w:rFonts w:cstheme="minorHAnsi"/>
          <w:sz w:val="24"/>
          <w:szCs w:val="24"/>
        </w:rPr>
        <w:t>), szeroko pojęta turystyka górska (</w:t>
      </w:r>
      <w:r w:rsidR="00EE4F6E" w:rsidRPr="00EE4F6E">
        <w:rPr>
          <w:rFonts w:cstheme="minorHAnsi"/>
          <w:sz w:val="24"/>
          <w:szCs w:val="24"/>
        </w:rPr>
        <w:t>JEŠTĚD</w:t>
      </w:r>
      <w:r>
        <w:rPr>
          <w:rFonts w:cstheme="minorHAnsi"/>
          <w:sz w:val="24"/>
          <w:szCs w:val="24"/>
        </w:rPr>
        <w:t>, Góra Żar), ścieżka i punkt widokowy (</w:t>
      </w:r>
      <w:r w:rsidR="00EE4F6E" w:rsidRPr="00EE4F6E">
        <w:rPr>
          <w:rFonts w:cstheme="minorHAnsi"/>
          <w:sz w:val="24"/>
          <w:szCs w:val="24"/>
        </w:rPr>
        <w:t>Ścieżka w chmurach</w:t>
      </w:r>
      <w:r>
        <w:rPr>
          <w:rFonts w:cstheme="minorHAnsi"/>
          <w:sz w:val="24"/>
          <w:szCs w:val="24"/>
        </w:rPr>
        <w:t xml:space="preserve"> w </w:t>
      </w:r>
      <w:r w:rsidRPr="000D7DEF">
        <w:rPr>
          <w:rFonts w:cstheme="minorHAnsi"/>
          <w:sz w:val="24"/>
          <w:szCs w:val="24"/>
        </w:rPr>
        <w:t>Dolní Morava</w:t>
      </w:r>
      <w:r>
        <w:rPr>
          <w:rFonts w:cstheme="minorHAnsi"/>
          <w:sz w:val="24"/>
          <w:szCs w:val="24"/>
        </w:rPr>
        <w:t>).</w:t>
      </w:r>
      <w:r w:rsidR="00EE4F6E" w:rsidRPr="00EE4F6E">
        <w:rPr>
          <w:rFonts w:cstheme="minorHAnsi"/>
          <w:sz w:val="24"/>
          <w:szCs w:val="24"/>
        </w:rPr>
        <w:tab/>
      </w:r>
    </w:p>
    <w:p w14:paraId="3269D2D1" w14:textId="20C971DF" w:rsidR="009F1543" w:rsidRDefault="009F1543" w:rsidP="00352AF7">
      <w:pPr>
        <w:spacing w:after="0" w:line="276" w:lineRule="auto"/>
        <w:rPr>
          <w:rFonts w:cstheme="minorHAnsi"/>
          <w:sz w:val="24"/>
          <w:szCs w:val="24"/>
        </w:rPr>
      </w:pPr>
    </w:p>
    <w:p w14:paraId="6B223899" w14:textId="30B123DB" w:rsidR="009F1543" w:rsidRPr="00AE4638" w:rsidRDefault="00AE4638" w:rsidP="00AE4638">
      <w:pPr>
        <w:spacing w:after="0" w:line="276" w:lineRule="auto"/>
        <w:rPr>
          <w:rFonts w:cstheme="minorHAnsi"/>
          <w:b/>
          <w:sz w:val="32"/>
          <w:szCs w:val="32"/>
        </w:rPr>
      </w:pPr>
      <w:r w:rsidRPr="00AE4638">
        <w:rPr>
          <w:rFonts w:cstheme="minorHAnsi"/>
          <w:b/>
          <w:sz w:val="32"/>
          <w:szCs w:val="32"/>
        </w:rPr>
        <w:t>3. Zakończenie</w:t>
      </w:r>
    </w:p>
    <w:p w14:paraId="172D73A9" w14:textId="77777777" w:rsidR="00AE4638" w:rsidRDefault="00AE4638" w:rsidP="00AE4638">
      <w:pPr>
        <w:spacing w:after="0" w:line="276" w:lineRule="auto"/>
        <w:ind w:firstLine="708"/>
        <w:jc w:val="both"/>
        <w:rPr>
          <w:rFonts w:cs="Calibri"/>
          <w:sz w:val="24"/>
          <w:szCs w:val="24"/>
        </w:rPr>
      </w:pPr>
    </w:p>
    <w:p w14:paraId="2C3D69BD" w14:textId="6356EB15" w:rsidR="00AE4638" w:rsidRDefault="00AE4638" w:rsidP="00AE4638">
      <w:pPr>
        <w:spacing w:after="0" w:line="276" w:lineRule="auto"/>
        <w:ind w:firstLine="708"/>
        <w:jc w:val="both"/>
        <w:rPr>
          <w:rFonts w:cs="Calibri"/>
          <w:sz w:val="24"/>
          <w:szCs w:val="24"/>
        </w:rPr>
      </w:pPr>
      <w:r w:rsidRPr="00B01119">
        <w:rPr>
          <w:rFonts w:cs="Calibri"/>
          <w:color w:val="0070C0"/>
          <w:sz w:val="24"/>
          <w:szCs w:val="24"/>
        </w:rPr>
        <w:t xml:space="preserve">W studium potencjału </w:t>
      </w:r>
      <w:r w:rsidR="00B01119" w:rsidRPr="00B01119">
        <w:rPr>
          <w:rFonts w:cs="Calibri"/>
          <w:color w:val="0070C0"/>
          <w:sz w:val="24"/>
          <w:szCs w:val="24"/>
        </w:rPr>
        <w:t>opracowanym przez Wykonawcę wskazującym atrakcje o najwyżej rozwiniętej dostępności</w:t>
      </w:r>
      <w:r w:rsidR="00B01119">
        <w:rPr>
          <w:rFonts w:cs="Calibri"/>
          <w:color w:val="0070C0"/>
          <w:sz w:val="24"/>
          <w:szCs w:val="24"/>
        </w:rPr>
        <w:t xml:space="preserve"> według przedstawionych powyżej kryteriów </w:t>
      </w:r>
      <w:r w:rsidR="00B01119" w:rsidRPr="00B01119">
        <w:rPr>
          <w:rFonts w:cs="Calibri"/>
          <w:color w:val="0070C0"/>
          <w:sz w:val="24"/>
          <w:szCs w:val="24"/>
        </w:rPr>
        <w:t xml:space="preserve"> </w:t>
      </w:r>
      <w:r>
        <w:rPr>
          <w:rFonts w:cs="Calibri"/>
          <w:sz w:val="24"/>
          <w:szCs w:val="24"/>
        </w:rPr>
        <w:t xml:space="preserve">zostało łącznie uwzględnionych 213 atrakcji turystycznych, z czego 109 w Polsce oraz 104 w Republice </w:t>
      </w:r>
      <w:r>
        <w:rPr>
          <w:rFonts w:cs="Calibri"/>
          <w:sz w:val="24"/>
          <w:szCs w:val="24"/>
        </w:rPr>
        <w:lastRenderedPageBreak/>
        <w:t>Czeskiej. Najliczniej reprezentowana jest turystyka aktywna (32 atrakcje), zamki i pałace (26) oraz muzea i galerie (25). Najmniej licznie reprezentowane są obiekty militarne (14), kultury ludowej (16) i uzdrowiska (18).</w:t>
      </w:r>
    </w:p>
    <w:p w14:paraId="4B0E376C" w14:textId="77777777" w:rsidR="00AE4638" w:rsidRDefault="00AE4638" w:rsidP="00AE4638">
      <w:pPr>
        <w:spacing w:after="0" w:line="276" w:lineRule="auto"/>
        <w:ind w:firstLine="708"/>
        <w:jc w:val="both"/>
        <w:rPr>
          <w:rFonts w:cs="Calibri"/>
          <w:sz w:val="24"/>
          <w:szCs w:val="24"/>
        </w:rPr>
      </w:pPr>
      <w:r>
        <w:rPr>
          <w:rFonts w:cs="Calibri"/>
          <w:sz w:val="24"/>
          <w:szCs w:val="24"/>
        </w:rPr>
        <w:t>Wyróżnikiem pogranicza polsko-czeskiego są obszary górskie z dużym potencjałem do rozwoju turystyki aktywnej i przyrodniczej. Obszary górskie i podgórskie przeważają w środkowo-zachodniej i południowo-wschodniej części obszaru wsparcia, obejmując cały łańcuch Sudetów oraz zachodnie części Karpat (Beskidy).  Na terenach tych istnieją znakomite warunki do uprawiania wędrówek pieszych, narciarskich, rowerowych a także turystyki krajoznawczej skoncentrowanej na poznawaniu i podziwianiu obszarów przyrodniczych tj. parki narodowe, parki krajobrazowe czy rezerwaty przyrody.</w:t>
      </w:r>
    </w:p>
    <w:p w14:paraId="7B711A2D" w14:textId="77777777" w:rsidR="00AE4638" w:rsidRDefault="00AE4638" w:rsidP="00AE4638">
      <w:pPr>
        <w:spacing w:after="0" w:line="276" w:lineRule="auto"/>
        <w:ind w:firstLine="708"/>
        <w:jc w:val="both"/>
        <w:rPr>
          <w:rFonts w:cs="Calibri"/>
          <w:sz w:val="24"/>
          <w:szCs w:val="24"/>
        </w:rPr>
      </w:pPr>
      <w:r>
        <w:rPr>
          <w:rFonts w:cs="Calibri"/>
          <w:sz w:val="24"/>
          <w:szCs w:val="24"/>
        </w:rPr>
        <w:t>W odniesieniu do ogółu walorów turystycznych najliczniej reprezentowane jest województwo dolnośląskie, które powierzchniowo, obok województwa opolskiego, obejmuje największy obszar wsparcia (dwu lub trzykrotnie większy niż pozostałe regiony). Kolejno, pod względem liczby wliczonych atrakcji znalazły się: obszar wsparcia z województwa śląskiego (29) oraz kraj Královéhradecký (29).</w:t>
      </w:r>
    </w:p>
    <w:p w14:paraId="16B15603" w14:textId="77777777" w:rsidR="00AE4638" w:rsidRDefault="00AE4638" w:rsidP="00352AF7">
      <w:pPr>
        <w:spacing w:after="0" w:line="276" w:lineRule="auto"/>
        <w:rPr>
          <w:rFonts w:cstheme="minorHAnsi"/>
          <w:sz w:val="24"/>
          <w:szCs w:val="24"/>
        </w:rPr>
      </w:pPr>
    </w:p>
    <w:p w14:paraId="4D171420" w14:textId="59907A51" w:rsidR="006611BC" w:rsidRPr="006611BC" w:rsidRDefault="006611BC" w:rsidP="00352AF7">
      <w:pPr>
        <w:spacing w:after="0" w:line="276" w:lineRule="auto"/>
        <w:rPr>
          <w:rFonts w:cstheme="minorHAnsi"/>
          <w:sz w:val="24"/>
          <w:szCs w:val="24"/>
        </w:rPr>
      </w:pPr>
      <w:r>
        <w:rPr>
          <w:rFonts w:cstheme="minorHAnsi"/>
          <w:sz w:val="24"/>
          <w:szCs w:val="24"/>
        </w:rPr>
        <w:t xml:space="preserve">Tab. </w:t>
      </w:r>
      <w:r w:rsidR="005F2DBB">
        <w:rPr>
          <w:rFonts w:cstheme="minorHAnsi"/>
          <w:sz w:val="24"/>
          <w:szCs w:val="24"/>
        </w:rPr>
        <w:t>3</w:t>
      </w:r>
      <w:r>
        <w:rPr>
          <w:rFonts w:cstheme="minorHAnsi"/>
          <w:sz w:val="24"/>
          <w:szCs w:val="24"/>
        </w:rPr>
        <w:t>. Atrakcje turystyczne uwzględnione w studium potencjału według rodzaju waloru i jednostki administracyjnej.</w:t>
      </w:r>
    </w:p>
    <w:tbl>
      <w:tblPr>
        <w:tblW w:w="8620" w:type="dxa"/>
        <w:tblCellMar>
          <w:left w:w="70" w:type="dxa"/>
          <w:right w:w="70" w:type="dxa"/>
        </w:tblCellMar>
        <w:tblLook w:val="04A0" w:firstRow="1" w:lastRow="0" w:firstColumn="1" w:lastColumn="0" w:noHBand="0" w:noVBand="1"/>
      </w:tblPr>
      <w:tblGrid>
        <w:gridCol w:w="460"/>
        <w:gridCol w:w="1880"/>
        <w:gridCol w:w="640"/>
        <w:gridCol w:w="640"/>
        <w:gridCol w:w="640"/>
        <w:gridCol w:w="640"/>
        <w:gridCol w:w="640"/>
        <w:gridCol w:w="640"/>
        <w:gridCol w:w="640"/>
        <w:gridCol w:w="640"/>
        <w:gridCol w:w="1160"/>
      </w:tblGrid>
      <w:tr w:rsidR="000E7B70" w:rsidRPr="000E7B70" w14:paraId="1884BE83" w14:textId="77777777" w:rsidTr="00AE4638">
        <w:trPr>
          <w:trHeight w:val="1590"/>
        </w:trPr>
        <w:tc>
          <w:tcPr>
            <w:tcW w:w="46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2F1E221F"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l.p.</w:t>
            </w:r>
          </w:p>
        </w:tc>
        <w:tc>
          <w:tcPr>
            <w:tcW w:w="1880" w:type="dxa"/>
            <w:tcBorders>
              <w:top w:val="single" w:sz="4" w:space="0" w:color="auto"/>
              <w:left w:val="nil"/>
              <w:bottom w:val="single" w:sz="4" w:space="0" w:color="auto"/>
              <w:right w:val="single" w:sz="4" w:space="0" w:color="auto"/>
            </w:tcBorders>
            <w:shd w:val="clear" w:color="000000" w:fill="BFBFBF"/>
            <w:vAlign w:val="center"/>
            <w:hideMark/>
          </w:tcPr>
          <w:p w14:paraId="320FBF67"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rodzaj waloru</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212E987A"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województwo dolnośląskie</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139C53CB"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województwo opolskie</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6F47538E"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województwo śląskie</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1E5D735C"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Královéhradecký kraj</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021F652B"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Liberecký kraj</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0978E6CF"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Moravskoslezský kraj</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7E3B51EA"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Olomoucký kraj</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44C2701D"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Pardubický kraj</w:t>
            </w:r>
          </w:p>
        </w:tc>
        <w:tc>
          <w:tcPr>
            <w:tcW w:w="1160" w:type="dxa"/>
            <w:tcBorders>
              <w:top w:val="single" w:sz="4" w:space="0" w:color="auto"/>
              <w:left w:val="nil"/>
              <w:bottom w:val="single" w:sz="4" w:space="0" w:color="auto"/>
              <w:right w:val="single" w:sz="4" w:space="0" w:color="auto"/>
            </w:tcBorders>
            <w:shd w:val="clear" w:color="000000" w:fill="FFE699"/>
            <w:vAlign w:val="center"/>
            <w:hideMark/>
          </w:tcPr>
          <w:p w14:paraId="7253EBAA"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TOTAL</w:t>
            </w:r>
          </w:p>
        </w:tc>
      </w:tr>
      <w:tr w:rsidR="000E7B70" w:rsidRPr="000E7B70" w14:paraId="10877507"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378D74D7"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1</w:t>
            </w:r>
          </w:p>
        </w:tc>
        <w:tc>
          <w:tcPr>
            <w:tcW w:w="1880" w:type="dxa"/>
            <w:tcBorders>
              <w:top w:val="nil"/>
              <w:left w:val="nil"/>
              <w:bottom w:val="single" w:sz="4" w:space="0" w:color="auto"/>
              <w:right w:val="single" w:sz="4" w:space="0" w:color="auto"/>
            </w:tcBorders>
            <w:shd w:val="clear" w:color="000000" w:fill="BFBFBF"/>
            <w:vAlign w:val="center"/>
            <w:hideMark/>
          </w:tcPr>
          <w:p w14:paraId="48C8405C" w14:textId="2FD747F6" w:rsidR="000E7B70" w:rsidRPr="009A35D7" w:rsidRDefault="009A35D7" w:rsidP="00352AF7">
            <w:pPr>
              <w:spacing w:after="0" w:line="276" w:lineRule="auto"/>
              <w:jc w:val="center"/>
              <w:rPr>
                <w:rFonts w:ascii="Calibri" w:eastAsia="Times New Roman" w:hAnsi="Calibri" w:cs="Calibri"/>
                <w:color w:val="000000"/>
                <w:sz w:val="16"/>
                <w:szCs w:val="16"/>
                <w:lang w:eastAsia="pl-PL"/>
              </w:rPr>
            </w:pPr>
            <w:r w:rsidRPr="009A35D7">
              <w:rPr>
                <w:rFonts w:ascii="Calibri" w:eastAsia="Times New Roman" w:hAnsi="Calibri" w:cs="Calibri"/>
                <w:color w:val="000000"/>
                <w:sz w:val="16"/>
                <w:szCs w:val="16"/>
                <w:lang w:eastAsia="pl-PL"/>
              </w:rPr>
              <w:t>miejskie układy przestrzenne</w:t>
            </w:r>
          </w:p>
        </w:tc>
        <w:tc>
          <w:tcPr>
            <w:tcW w:w="640" w:type="dxa"/>
            <w:tcBorders>
              <w:top w:val="nil"/>
              <w:left w:val="nil"/>
              <w:bottom w:val="single" w:sz="4" w:space="0" w:color="auto"/>
              <w:right w:val="single" w:sz="4" w:space="0" w:color="auto"/>
            </w:tcBorders>
            <w:shd w:val="clear" w:color="auto" w:fill="auto"/>
            <w:vAlign w:val="center"/>
            <w:hideMark/>
          </w:tcPr>
          <w:p w14:paraId="4559E49C"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5</w:t>
            </w:r>
          </w:p>
        </w:tc>
        <w:tc>
          <w:tcPr>
            <w:tcW w:w="640" w:type="dxa"/>
            <w:tcBorders>
              <w:top w:val="nil"/>
              <w:left w:val="nil"/>
              <w:bottom w:val="single" w:sz="4" w:space="0" w:color="auto"/>
              <w:right w:val="single" w:sz="4" w:space="0" w:color="auto"/>
            </w:tcBorders>
            <w:shd w:val="clear" w:color="auto" w:fill="auto"/>
            <w:vAlign w:val="center"/>
            <w:hideMark/>
          </w:tcPr>
          <w:p w14:paraId="24A410B0"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000000" w:fill="FF0000"/>
            <w:vAlign w:val="center"/>
            <w:hideMark/>
          </w:tcPr>
          <w:p w14:paraId="4520E583"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4</w:t>
            </w:r>
          </w:p>
        </w:tc>
        <w:tc>
          <w:tcPr>
            <w:tcW w:w="640" w:type="dxa"/>
            <w:tcBorders>
              <w:top w:val="nil"/>
              <w:left w:val="nil"/>
              <w:bottom w:val="single" w:sz="4" w:space="0" w:color="auto"/>
              <w:right w:val="single" w:sz="4" w:space="0" w:color="auto"/>
            </w:tcBorders>
            <w:shd w:val="clear" w:color="auto" w:fill="auto"/>
            <w:vAlign w:val="center"/>
            <w:hideMark/>
          </w:tcPr>
          <w:p w14:paraId="1A11A790"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3255F20A"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2633425A"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17852C92"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6B0BA784"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1160" w:type="dxa"/>
            <w:tcBorders>
              <w:top w:val="nil"/>
              <w:left w:val="nil"/>
              <w:bottom w:val="single" w:sz="4" w:space="0" w:color="auto"/>
              <w:right w:val="single" w:sz="4" w:space="0" w:color="auto"/>
            </w:tcBorders>
            <w:shd w:val="clear" w:color="000000" w:fill="FFE699"/>
            <w:vAlign w:val="center"/>
            <w:hideMark/>
          </w:tcPr>
          <w:p w14:paraId="392661EC"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20</w:t>
            </w:r>
          </w:p>
        </w:tc>
      </w:tr>
      <w:tr w:rsidR="000E7B70" w:rsidRPr="000E7B70" w14:paraId="53C133D3"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37A13C4D"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2</w:t>
            </w:r>
          </w:p>
        </w:tc>
        <w:tc>
          <w:tcPr>
            <w:tcW w:w="1880" w:type="dxa"/>
            <w:tcBorders>
              <w:top w:val="nil"/>
              <w:left w:val="nil"/>
              <w:bottom w:val="single" w:sz="4" w:space="0" w:color="auto"/>
              <w:right w:val="single" w:sz="4" w:space="0" w:color="auto"/>
            </w:tcBorders>
            <w:shd w:val="clear" w:color="000000" w:fill="BFBFBF"/>
            <w:vAlign w:val="center"/>
            <w:hideMark/>
          </w:tcPr>
          <w:p w14:paraId="3F9316A3"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zamki i pałace</w:t>
            </w:r>
          </w:p>
        </w:tc>
        <w:tc>
          <w:tcPr>
            <w:tcW w:w="640" w:type="dxa"/>
            <w:tcBorders>
              <w:top w:val="nil"/>
              <w:left w:val="nil"/>
              <w:bottom w:val="single" w:sz="4" w:space="0" w:color="auto"/>
              <w:right w:val="single" w:sz="4" w:space="0" w:color="auto"/>
            </w:tcBorders>
            <w:shd w:val="clear" w:color="000000" w:fill="FF0000"/>
            <w:vAlign w:val="center"/>
            <w:hideMark/>
          </w:tcPr>
          <w:p w14:paraId="08D83BB1"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6</w:t>
            </w:r>
          </w:p>
        </w:tc>
        <w:tc>
          <w:tcPr>
            <w:tcW w:w="640" w:type="dxa"/>
            <w:tcBorders>
              <w:top w:val="nil"/>
              <w:left w:val="nil"/>
              <w:bottom w:val="single" w:sz="4" w:space="0" w:color="auto"/>
              <w:right w:val="single" w:sz="4" w:space="0" w:color="auto"/>
            </w:tcBorders>
            <w:shd w:val="clear" w:color="000000" w:fill="FF0000"/>
            <w:vAlign w:val="center"/>
            <w:hideMark/>
          </w:tcPr>
          <w:p w14:paraId="6A76ABEC"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65AE6688"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6EA05B86"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4</w:t>
            </w:r>
          </w:p>
        </w:tc>
        <w:tc>
          <w:tcPr>
            <w:tcW w:w="640" w:type="dxa"/>
            <w:tcBorders>
              <w:top w:val="nil"/>
              <w:left w:val="nil"/>
              <w:bottom w:val="single" w:sz="4" w:space="0" w:color="auto"/>
              <w:right w:val="single" w:sz="4" w:space="0" w:color="auto"/>
            </w:tcBorders>
            <w:shd w:val="clear" w:color="000000" w:fill="FF0000"/>
            <w:vAlign w:val="center"/>
            <w:hideMark/>
          </w:tcPr>
          <w:p w14:paraId="18E42801"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5</w:t>
            </w:r>
          </w:p>
        </w:tc>
        <w:tc>
          <w:tcPr>
            <w:tcW w:w="640" w:type="dxa"/>
            <w:tcBorders>
              <w:top w:val="nil"/>
              <w:left w:val="nil"/>
              <w:bottom w:val="single" w:sz="4" w:space="0" w:color="auto"/>
              <w:right w:val="single" w:sz="4" w:space="0" w:color="auto"/>
            </w:tcBorders>
            <w:shd w:val="clear" w:color="000000" w:fill="FF0000"/>
            <w:vAlign w:val="center"/>
            <w:hideMark/>
          </w:tcPr>
          <w:p w14:paraId="03DF7FD0"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000000" w:fill="FF0000"/>
            <w:vAlign w:val="center"/>
            <w:hideMark/>
          </w:tcPr>
          <w:p w14:paraId="3037130C"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4BE28DF3"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1160" w:type="dxa"/>
            <w:tcBorders>
              <w:top w:val="nil"/>
              <w:left w:val="nil"/>
              <w:bottom w:val="single" w:sz="4" w:space="0" w:color="auto"/>
              <w:right w:val="single" w:sz="4" w:space="0" w:color="auto"/>
            </w:tcBorders>
            <w:shd w:val="clear" w:color="000000" w:fill="FFE699"/>
            <w:vAlign w:val="center"/>
            <w:hideMark/>
          </w:tcPr>
          <w:p w14:paraId="4D6C6DE8"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26</w:t>
            </w:r>
          </w:p>
        </w:tc>
      </w:tr>
      <w:tr w:rsidR="000E7B70" w:rsidRPr="000E7B70" w14:paraId="511070C2"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35EDF7A0"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3</w:t>
            </w:r>
          </w:p>
        </w:tc>
        <w:tc>
          <w:tcPr>
            <w:tcW w:w="1880" w:type="dxa"/>
            <w:tcBorders>
              <w:top w:val="nil"/>
              <w:left w:val="nil"/>
              <w:bottom w:val="single" w:sz="4" w:space="0" w:color="auto"/>
              <w:right w:val="single" w:sz="4" w:space="0" w:color="auto"/>
            </w:tcBorders>
            <w:shd w:val="clear" w:color="000000" w:fill="BFBFBF"/>
            <w:vAlign w:val="center"/>
            <w:hideMark/>
          </w:tcPr>
          <w:p w14:paraId="05418407"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obiekty sakralne</w:t>
            </w:r>
          </w:p>
        </w:tc>
        <w:tc>
          <w:tcPr>
            <w:tcW w:w="640" w:type="dxa"/>
            <w:tcBorders>
              <w:top w:val="nil"/>
              <w:left w:val="nil"/>
              <w:bottom w:val="single" w:sz="4" w:space="0" w:color="auto"/>
              <w:right w:val="single" w:sz="4" w:space="0" w:color="auto"/>
            </w:tcBorders>
            <w:shd w:val="clear" w:color="000000" w:fill="FF0000"/>
            <w:vAlign w:val="center"/>
            <w:hideMark/>
          </w:tcPr>
          <w:p w14:paraId="3D72BE49"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9</w:t>
            </w:r>
          </w:p>
        </w:tc>
        <w:tc>
          <w:tcPr>
            <w:tcW w:w="640" w:type="dxa"/>
            <w:tcBorders>
              <w:top w:val="nil"/>
              <w:left w:val="nil"/>
              <w:bottom w:val="single" w:sz="4" w:space="0" w:color="auto"/>
              <w:right w:val="single" w:sz="4" w:space="0" w:color="auto"/>
            </w:tcBorders>
            <w:shd w:val="clear" w:color="000000" w:fill="FF0000"/>
            <w:vAlign w:val="center"/>
            <w:hideMark/>
          </w:tcPr>
          <w:p w14:paraId="75FAC3C5"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303540D2"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060493A1"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78A04B12"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386CEB99"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45972260"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520E95E4"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1160" w:type="dxa"/>
            <w:tcBorders>
              <w:top w:val="nil"/>
              <w:left w:val="nil"/>
              <w:bottom w:val="single" w:sz="4" w:space="0" w:color="auto"/>
              <w:right w:val="single" w:sz="4" w:space="0" w:color="auto"/>
            </w:tcBorders>
            <w:shd w:val="clear" w:color="000000" w:fill="FFE699"/>
            <w:vAlign w:val="center"/>
            <w:hideMark/>
          </w:tcPr>
          <w:p w14:paraId="14991D94"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22</w:t>
            </w:r>
          </w:p>
        </w:tc>
      </w:tr>
      <w:tr w:rsidR="000E7B70" w:rsidRPr="000E7B70" w14:paraId="0B6A35C4"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7EC2B2F1"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4</w:t>
            </w:r>
          </w:p>
        </w:tc>
        <w:tc>
          <w:tcPr>
            <w:tcW w:w="1880" w:type="dxa"/>
            <w:tcBorders>
              <w:top w:val="nil"/>
              <w:left w:val="nil"/>
              <w:bottom w:val="single" w:sz="4" w:space="0" w:color="auto"/>
              <w:right w:val="single" w:sz="4" w:space="0" w:color="auto"/>
            </w:tcBorders>
            <w:shd w:val="clear" w:color="000000" w:fill="BFBFBF"/>
            <w:vAlign w:val="center"/>
            <w:hideMark/>
          </w:tcPr>
          <w:p w14:paraId="0E57BA0B"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muzea i galerie</w:t>
            </w:r>
          </w:p>
        </w:tc>
        <w:tc>
          <w:tcPr>
            <w:tcW w:w="640" w:type="dxa"/>
            <w:tcBorders>
              <w:top w:val="nil"/>
              <w:left w:val="nil"/>
              <w:bottom w:val="single" w:sz="4" w:space="0" w:color="auto"/>
              <w:right w:val="single" w:sz="4" w:space="0" w:color="auto"/>
            </w:tcBorders>
            <w:shd w:val="clear" w:color="auto" w:fill="auto"/>
            <w:vAlign w:val="center"/>
            <w:hideMark/>
          </w:tcPr>
          <w:p w14:paraId="56890073"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5</w:t>
            </w:r>
          </w:p>
        </w:tc>
        <w:tc>
          <w:tcPr>
            <w:tcW w:w="640" w:type="dxa"/>
            <w:tcBorders>
              <w:top w:val="nil"/>
              <w:left w:val="nil"/>
              <w:bottom w:val="single" w:sz="4" w:space="0" w:color="auto"/>
              <w:right w:val="single" w:sz="4" w:space="0" w:color="auto"/>
            </w:tcBorders>
            <w:shd w:val="clear" w:color="auto" w:fill="auto"/>
            <w:vAlign w:val="center"/>
            <w:hideMark/>
          </w:tcPr>
          <w:p w14:paraId="60E32E6A"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06789544"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000000" w:fill="FF0000"/>
            <w:vAlign w:val="center"/>
            <w:hideMark/>
          </w:tcPr>
          <w:p w14:paraId="5B0315BD"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4</w:t>
            </w:r>
          </w:p>
        </w:tc>
        <w:tc>
          <w:tcPr>
            <w:tcW w:w="640" w:type="dxa"/>
            <w:tcBorders>
              <w:top w:val="nil"/>
              <w:left w:val="nil"/>
              <w:bottom w:val="single" w:sz="4" w:space="0" w:color="auto"/>
              <w:right w:val="single" w:sz="4" w:space="0" w:color="auto"/>
            </w:tcBorders>
            <w:shd w:val="clear" w:color="auto" w:fill="auto"/>
            <w:vAlign w:val="center"/>
            <w:hideMark/>
          </w:tcPr>
          <w:p w14:paraId="2065CACE"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7C21FDD3"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000000" w:fill="FF0000"/>
            <w:vAlign w:val="center"/>
            <w:hideMark/>
          </w:tcPr>
          <w:p w14:paraId="3F13824F"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000000" w:fill="FF0000"/>
            <w:vAlign w:val="center"/>
            <w:hideMark/>
          </w:tcPr>
          <w:p w14:paraId="6A7AF7E0"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4</w:t>
            </w:r>
          </w:p>
        </w:tc>
        <w:tc>
          <w:tcPr>
            <w:tcW w:w="1160" w:type="dxa"/>
            <w:tcBorders>
              <w:top w:val="nil"/>
              <w:left w:val="nil"/>
              <w:bottom w:val="single" w:sz="4" w:space="0" w:color="auto"/>
              <w:right w:val="single" w:sz="4" w:space="0" w:color="auto"/>
            </w:tcBorders>
            <w:shd w:val="clear" w:color="000000" w:fill="FFE699"/>
            <w:vAlign w:val="center"/>
            <w:hideMark/>
          </w:tcPr>
          <w:p w14:paraId="0A842ACA"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25</w:t>
            </w:r>
          </w:p>
        </w:tc>
      </w:tr>
      <w:tr w:rsidR="000E7B70" w:rsidRPr="000E7B70" w14:paraId="39C388C7"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049D6464"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5</w:t>
            </w:r>
          </w:p>
        </w:tc>
        <w:tc>
          <w:tcPr>
            <w:tcW w:w="1880" w:type="dxa"/>
            <w:tcBorders>
              <w:top w:val="nil"/>
              <w:left w:val="nil"/>
              <w:bottom w:val="single" w:sz="4" w:space="0" w:color="auto"/>
              <w:right w:val="single" w:sz="4" w:space="0" w:color="auto"/>
            </w:tcBorders>
            <w:shd w:val="clear" w:color="000000" w:fill="BFBFBF"/>
            <w:vAlign w:val="center"/>
            <w:hideMark/>
          </w:tcPr>
          <w:p w14:paraId="25210F0C" w14:textId="595DD707" w:rsidR="000E7B70" w:rsidRPr="00352AF7" w:rsidRDefault="000E7B70" w:rsidP="00352AF7">
            <w:pPr>
              <w:spacing w:after="0" w:line="276" w:lineRule="auto"/>
              <w:jc w:val="center"/>
              <w:rPr>
                <w:rFonts w:ascii="Calibri" w:eastAsia="Times New Roman" w:hAnsi="Calibri" w:cs="Calibri"/>
                <w:color w:val="000000"/>
                <w:sz w:val="16"/>
                <w:szCs w:val="16"/>
                <w:lang w:eastAsia="pl-PL"/>
              </w:rPr>
            </w:pPr>
            <w:r w:rsidRPr="00352AF7">
              <w:rPr>
                <w:rFonts w:ascii="Calibri" w:eastAsia="Times New Roman" w:hAnsi="Calibri" w:cs="Calibri"/>
                <w:color w:val="000000"/>
                <w:sz w:val="16"/>
                <w:szCs w:val="16"/>
                <w:lang w:eastAsia="pl-PL"/>
              </w:rPr>
              <w:t>obiekty militarne</w:t>
            </w:r>
            <w:r w:rsidR="00352AF7" w:rsidRPr="00352AF7">
              <w:rPr>
                <w:rFonts w:ascii="Calibri" w:eastAsia="Times New Roman" w:hAnsi="Calibri" w:cs="Calibri"/>
                <w:color w:val="000000"/>
                <w:sz w:val="16"/>
                <w:szCs w:val="16"/>
                <w:lang w:eastAsia="pl-PL"/>
              </w:rPr>
              <w:t xml:space="preserve"> i martyrologii</w:t>
            </w:r>
          </w:p>
        </w:tc>
        <w:tc>
          <w:tcPr>
            <w:tcW w:w="640" w:type="dxa"/>
            <w:tcBorders>
              <w:top w:val="nil"/>
              <w:left w:val="nil"/>
              <w:bottom w:val="single" w:sz="4" w:space="0" w:color="auto"/>
              <w:right w:val="single" w:sz="4" w:space="0" w:color="auto"/>
            </w:tcBorders>
            <w:shd w:val="clear" w:color="000000" w:fill="FF0000"/>
            <w:vAlign w:val="center"/>
            <w:hideMark/>
          </w:tcPr>
          <w:p w14:paraId="004AF41D"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4</w:t>
            </w:r>
          </w:p>
        </w:tc>
        <w:tc>
          <w:tcPr>
            <w:tcW w:w="640" w:type="dxa"/>
            <w:tcBorders>
              <w:top w:val="nil"/>
              <w:left w:val="nil"/>
              <w:bottom w:val="single" w:sz="4" w:space="0" w:color="auto"/>
              <w:right w:val="single" w:sz="4" w:space="0" w:color="auto"/>
            </w:tcBorders>
            <w:shd w:val="clear" w:color="auto" w:fill="auto"/>
            <w:vAlign w:val="center"/>
            <w:hideMark/>
          </w:tcPr>
          <w:p w14:paraId="5683AB37"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144C3D0B"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4BCE8B9D"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4</w:t>
            </w:r>
          </w:p>
        </w:tc>
        <w:tc>
          <w:tcPr>
            <w:tcW w:w="640" w:type="dxa"/>
            <w:tcBorders>
              <w:top w:val="nil"/>
              <w:left w:val="nil"/>
              <w:bottom w:val="single" w:sz="4" w:space="0" w:color="auto"/>
              <w:right w:val="single" w:sz="4" w:space="0" w:color="auto"/>
            </w:tcBorders>
            <w:shd w:val="clear" w:color="auto" w:fill="auto"/>
            <w:vAlign w:val="center"/>
            <w:hideMark/>
          </w:tcPr>
          <w:p w14:paraId="4DCEDDDA"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0</w:t>
            </w:r>
          </w:p>
        </w:tc>
        <w:tc>
          <w:tcPr>
            <w:tcW w:w="640" w:type="dxa"/>
            <w:tcBorders>
              <w:top w:val="nil"/>
              <w:left w:val="nil"/>
              <w:bottom w:val="single" w:sz="4" w:space="0" w:color="auto"/>
              <w:right w:val="single" w:sz="4" w:space="0" w:color="auto"/>
            </w:tcBorders>
            <w:shd w:val="clear" w:color="auto" w:fill="auto"/>
            <w:vAlign w:val="center"/>
            <w:hideMark/>
          </w:tcPr>
          <w:p w14:paraId="1421C98B"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6F3D88B3"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0</w:t>
            </w:r>
          </w:p>
        </w:tc>
        <w:tc>
          <w:tcPr>
            <w:tcW w:w="640" w:type="dxa"/>
            <w:tcBorders>
              <w:top w:val="nil"/>
              <w:left w:val="nil"/>
              <w:bottom w:val="single" w:sz="4" w:space="0" w:color="auto"/>
              <w:right w:val="single" w:sz="4" w:space="0" w:color="auto"/>
            </w:tcBorders>
            <w:shd w:val="clear" w:color="auto" w:fill="auto"/>
            <w:vAlign w:val="center"/>
            <w:hideMark/>
          </w:tcPr>
          <w:p w14:paraId="26B22581"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1160" w:type="dxa"/>
            <w:tcBorders>
              <w:top w:val="nil"/>
              <w:left w:val="nil"/>
              <w:bottom w:val="single" w:sz="4" w:space="0" w:color="auto"/>
              <w:right w:val="single" w:sz="4" w:space="0" w:color="auto"/>
            </w:tcBorders>
            <w:shd w:val="clear" w:color="000000" w:fill="FFE699"/>
            <w:vAlign w:val="center"/>
            <w:hideMark/>
          </w:tcPr>
          <w:p w14:paraId="1B557DB0"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14</w:t>
            </w:r>
          </w:p>
        </w:tc>
      </w:tr>
      <w:tr w:rsidR="000E7B70" w:rsidRPr="000E7B70" w14:paraId="053BD2F9"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1D630AD8"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6</w:t>
            </w:r>
          </w:p>
        </w:tc>
        <w:tc>
          <w:tcPr>
            <w:tcW w:w="1880" w:type="dxa"/>
            <w:tcBorders>
              <w:top w:val="nil"/>
              <w:left w:val="nil"/>
              <w:bottom w:val="single" w:sz="4" w:space="0" w:color="auto"/>
              <w:right w:val="single" w:sz="4" w:space="0" w:color="auto"/>
            </w:tcBorders>
            <w:shd w:val="clear" w:color="000000" w:fill="BFBFBF"/>
            <w:vAlign w:val="center"/>
            <w:hideMark/>
          </w:tcPr>
          <w:p w14:paraId="7BA3BE0E"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obiekty techniki</w:t>
            </w:r>
          </w:p>
        </w:tc>
        <w:tc>
          <w:tcPr>
            <w:tcW w:w="640" w:type="dxa"/>
            <w:tcBorders>
              <w:top w:val="nil"/>
              <w:left w:val="nil"/>
              <w:bottom w:val="single" w:sz="4" w:space="0" w:color="auto"/>
              <w:right w:val="single" w:sz="4" w:space="0" w:color="auto"/>
            </w:tcBorders>
            <w:shd w:val="clear" w:color="000000" w:fill="FF0000"/>
            <w:vAlign w:val="center"/>
            <w:hideMark/>
          </w:tcPr>
          <w:p w14:paraId="53BF2B20"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6</w:t>
            </w:r>
          </w:p>
        </w:tc>
        <w:tc>
          <w:tcPr>
            <w:tcW w:w="640" w:type="dxa"/>
            <w:tcBorders>
              <w:top w:val="nil"/>
              <w:left w:val="nil"/>
              <w:bottom w:val="single" w:sz="4" w:space="0" w:color="auto"/>
              <w:right w:val="single" w:sz="4" w:space="0" w:color="auto"/>
            </w:tcBorders>
            <w:shd w:val="clear" w:color="auto" w:fill="auto"/>
            <w:vAlign w:val="center"/>
            <w:hideMark/>
          </w:tcPr>
          <w:p w14:paraId="67E65732"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000000" w:fill="FF0000"/>
            <w:vAlign w:val="center"/>
            <w:hideMark/>
          </w:tcPr>
          <w:p w14:paraId="0AABFA93"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02B891FA"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7DC4DC9D"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0450671B"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1B9028CA"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047986C8"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0</w:t>
            </w:r>
          </w:p>
        </w:tc>
        <w:tc>
          <w:tcPr>
            <w:tcW w:w="1160" w:type="dxa"/>
            <w:tcBorders>
              <w:top w:val="nil"/>
              <w:left w:val="nil"/>
              <w:bottom w:val="single" w:sz="4" w:space="0" w:color="auto"/>
              <w:right w:val="single" w:sz="4" w:space="0" w:color="auto"/>
            </w:tcBorders>
            <w:shd w:val="clear" w:color="000000" w:fill="FFE699"/>
            <w:vAlign w:val="center"/>
            <w:hideMark/>
          </w:tcPr>
          <w:p w14:paraId="45345F61"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17</w:t>
            </w:r>
          </w:p>
        </w:tc>
      </w:tr>
      <w:tr w:rsidR="000E7B70" w:rsidRPr="000E7B70" w14:paraId="17F8DFC8"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63195FEA"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7</w:t>
            </w:r>
          </w:p>
        </w:tc>
        <w:tc>
          <w:tcPr>
            <w:tcW w:w="1880" w:type="dxa"/>
            <w:tcBorders>
              <w:top w:val="nil"/>
              <w:left w:val="nil"/>
              <w:bottom w:val="single" w:sz="4" w:space="0" w:color="auto"/>
              <w:right w:val="single" w:sz="4" w:space="0" w:color="auto"/>
            </w:tcBorders>
            <w:shd w:val="clear" w:color="000000" w:fill="BFBFBF"/>
            <w:vAlign w:val="center"/>
            <w:hideMark/>
          </w:tcPr>
          <w:p w14:paraId="5F817C75" w14:textId="6DF03495" w:rsidR="000E7B70" w:rsidRPr="0005708D" w:rsidRDefault="000E7B70" w:rsidP="00352AF7">
            <w:pPr>
              <w:spacing w:after="0" w:line="276" w:lineRule="auto"/>
              <w:jc w:val="center"/>
              <w:rPr>
                <w:rFonts w:ascii="Calibri" w:eastAsia="Times New Roman" w:hAnsi="Calibri" w:cs="Calibri"/>
                <w:color w:val="000000"/>
                <w:sz w:val="16"/>
                <w:szCs w:val="16"/>
                <w:lang w:eastAsia="pl-PL"/>
              </w:rPr>
            </w:pPr>
            <w:r w:rsidRPr="0005708D">
              <w:rPr>
                <w:rFonts w:ascii="Calibri" w:eastAsia="Times New Roman" w:hAnsi="Calibri" w:cs="Calibri"/>
                <w:color w:val="000000"/>
                <w:sz w:val="16"/>
                <w:szCs w:val="16"/>
                <w:lang w:eastAsia="pl-PL"/>
              </w:rPr>
              <w:t xml:space="preserve">obiekty </w:t>
            </w:r>
            <w:r w:rsidR="0005708D" w:rsidRPr="0005708D">
              <w:rPr>
                <w:rFonts w:ascii="Calibri" w:eastAsia="Times New Roman" w:hAnsi="Calibri" w:cs="Calibri"/>
                <w:color w:val="000000"/>
                <w:sz w:val="16"/>
                <w:szCs w:val="16"/>
                <w:lang w:eastAsia="pl-PL"/>
              </w:rPr>
              <w:t xml:space="preserve">budownictwa </w:t>
            </w:r>
            <w:r w:rsidRPr="0005708D">
              <w:rPr>
                <w:rFonts w:ascii="Calibri" w:eastAsia="Times New Roman" w:hAnsi="Calibri" w:cs="Calibri"/>
                <w:color w:val="000000"/>
                <w:sz w:val="16"/>
                <w:szCs w:val="16"/>
                <w:lang w:eastAsia="pl-PL"/>
              </w:rPr>
              <w:t>ludowe</w:t>
            </w:r>
            <w:r w:rsidR="0005708D" w:rsidRPr="0005708D">
              <w:rPr>
                <w:rFonts w:ascii="Calibri" w:eastAsia="Times New Roman" w:hAnsi="Calibri" w:cs="Calibri"/>
                <w:color w:val="000000"/>
                <w:sz w:val="16"/>
                <w:szCs w:val="16"/>
                <w:lang w:eastAsia="pl-PL"/>
              </w:rPr>
              <w:t>go</w:t>
            </w:r>
          </w:p>
        </w:tc>
        <w:tc>
          <w:tcPr>
            <w:tcW w:w="640" w:type="dxa"/>
            <w:tcBorders>
              <w:top w:val="nil"/>
              <w:left w:val="nil"/>
              <w:bottom w:val="single" w:sz="4" w:space="0" w:color="auto"/>
              <w:right w:val="single" w:sz="4" w:space="0" w:color="auto"/>
            </w:tcBorders>
            <w:shd w:val="clear" w:color="auto" w:fill="auto"/>
            <w:vAlign w:val="center"/>
            <w:hideMark/>
          </w:tcPr>
          <w:p w14:paraId="0590764A"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4</w:t>
            </w:r>
          </w:p>
        </w:tc>
        <w:tc>
          <w:tcPr>
            <w:tcW w:w="640" w:type="dxa"/>
            <w:tcBorders>
              <w:top w:val="nil"/>
              <w:left w:val="nil"/>
              <w:bottom w:val="single" w:sz="4" w:space="0" w:color="auto"/>
              <w:right w:val="single" w:sz="4" w:space="0" w:color="auto"/>
            </w:tcBorders>
            <w:shd w:val="clear" w:color="auto" w:fill="auto"/>
            <w:vAlign w:val="center"/>
            <w:hideMark/>
          </w:tcPr>
          <w:p w14:paraId="1216A9EF"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0A820062"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385558D0"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3D3CF9A8"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6742708E"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0</w:t>
            </w:r>
          </w:p>
        </w:tc>
        <w:tc>
          <w:tcPr>
            <w:tcW w:w="640" w:type="dxa"/>
            <w:tcBorders>
              <w:top w:val="nil"/>
              <w:left w:val="nil"/>
              <w:bottom w:val="single" w:sz="4" w:space="0" w:color="auto"/>
              <w:right w:val="single" w:sz="4" w:space="0" w:color="auto"/>
            </w:tcBorders>
            <w:shd w:val="clear" w:color="auto" w:fill="auto"/>
            <w:vAlign w:val="center"/>
            <w:hideMark/>
          </w:tcPr>
          <w:p w14:paraId="7AE4DF35"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3953FC79"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1160" w:type="dxa"/>
            <w:tcBorders>
              <w:top w:val="nil"/>
              <w:left w:val="nil"/>
              <w:bottom w:val="single" w:sz="4" w:space="0" w:color="auto"/>
              <w:right w:val="single" w:sz="4" w:space="0" w:color="auto"/>
            </w:tcBorders>
            <w:shd w:val="clear" w:color="000000" w:fill="FFE699"/>
            <w:vAlign w:val="center"/>
            <w:hideMark/>
          </w:tcPr>
          <w:p w14:paraId="6609907C"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16</w:t>
            </w:r>
          </w:p>
        </w:tc>
      </w:tr>
      <w:tr w:rsidR="000E7B70" w:rsidRPr="000E7B70" w14:paraId="49F5CCED"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41ADC35D"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8</w:t>
            </w:r>
          </w:p>
        </w:tc>
        <w:tc>
          <w:tcPr>
            <w:tcW w:w="1880" w:type="dxa"/>
            <w:tcBorders>
              <w:top w:val="nil"/>
              <w:left w:val="nil"/>
              <w:bottom w:val="single" w:sz="4" w:space="0" w:color="auto"/>
              <w:right w:val="single" w:sz="4" w:space="0" w:color="auto"/>
            </w:tcBorders>
            <w:shd w:val="clear" w:color="000000" w:fill="BFBFBF"/>
            <w:vAlign w:val="center"/>
            <w:hideMark/>
          </w:tcPr>
          <w:p w14:paraId="422C9A1B"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uzdrowiska</w:t>
            </w:r>
          </w:p>
        </w:tc>
        <w:tc>
          <w:tcPr>
            <w:tcW w:w="640" w:type="dxa"/>
            <w:tcBorders>
              <w:top w:val="nil"/>
              <w:left w:val="nil"/>
              <w:bottom w:val="single" w:sz="4" w:space="0" w:color="auto"/>
              <w:right w:val="single" w:sz="4" w:space="0" w:color="auto"/>
            </w:tcBorders>
            <w:shd w:val="clear" w:color="000000" w:fill="FF0000"/>
            <w:vAlign w:val="center"/>
            <w:hideMark/>
          </w:tcPr>
          <w:p w14:paraId="4420D70C"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9</w:t>
            </w:r>
          </w:p>
        </w:tc>
        <w:tc>
          <w:tcPr>
            <w:tcW w:w="640" w:type="dxa"/>
            <w:tcBorders>
              <w:top w:val="nil"/>
              <w:left w:val="nil"/>
              <w:bottom w:val="single" w:sz="4" w:space="0" w:color="auto"/>
              <w:right w:val="single" w:sz="4" w:space="0" w:color="auto"/>
            </w:tcBorders>
            <w:shd w:val="clear" w:color="auto" w:fill="auto"/>
            <w:vAlign w:val="center"/>
            <w:hideMark/>
          </w:tcPr>
          <w:p w14:paraId="3AE6CE03"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0</w:t>
            </w:r>
          </w:p>
        </w:tc>
        <w:tc>
          <w:tcPr>
            <w:tcW w:w="640" w:type="dxa"/>
            <w:tcBorders>
              <w:top w:val="nil"/>
              <w:left w:val="nil"/>
              <w:bottom w:val="single" w:sz="4" w:space="0" w:color="auto"/>
              <w:right w:val="single" w:sz="4" w:space="0" w:color="auto"/>
            </w:tcBorders>
            <w:shd w:val="clear" w:color="auto" w:fill="auto"/>
            <w:vAlign w:val="center"/>
            <w:hideMark/>
          </w:tcPr>
          <w:p w14:paraId="437A1D16"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3EBAA038"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18A16C46"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03C36A70"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7AD6F638"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23B0B0A4"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1160" w:type="dxa"/>
            <w:tcBorders>
              <w:top w:val="nil"/>
              <w:left w:val="nil"/>
              <w:bottom w:val="single" w:sz="4" w:space="0" w:color="auto"/>
              <w:right w:val="single" w:sz="4" w:space="0" w:color="auto"/>
            </w:tcBorders>
            <w:shd w:val="clear" w:color="000000" w:fill="FFE699"/>
            <w:vAlign w:val="center"/>
            <w:hideMark/>
          </w:tcPr>
          <w:p w14:paraId="4C754571"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18</w:t>
            </w:r>
          </w:p>
        </w:tc>
      </w:tr>
      <w:tr w:rsidR="000E7B70" w:rsidRPr="000E7B70" w14:paraId="3E8ED762"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75C387DF"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9</w:t>
            </w:r>
          </w:p>
        </w:tc>
        <w:tc>
          <w:tcPr>
            <w:tcW w:w="1880" w:type="dxa"/>
            <w:tcBorders>
              <w:top w:val="nil"/>
              <w:left w:val="nil"/>
              <w:bottom w:val="single" w:sz="4" w:space="0" w:color="auto"/>
              <w:right w:val="single" w:sz="4" w:space="0" w:color="auto"/>
            </w:tcBorders>
            <w:shd w:val="clear" w:color="000000" w:fill="BFBFBF"/>
            <w:vAlign w:val="center"/>
            <w:hideMark/>
          </w:tcPr>
          <w:p w14:paraId="694065CD"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obiekty i obszary przyrodnicze</w:t>
            </w:r>
          </w:p>
        </w:tc>
        <w:tc>
          <w:tcPr>
            <w:tcW w:w="640" w:type="dxa"/>
            <w:tcBorders>
              <w:top w:val="nil"/>
              <w:left w:val="nil"/>
              <w:bottom w:val="single" w:sz="4" w:space="0" w:color="auto"/>
              <w:right w:val="single" w:sz="4" w:space="0" w:color="auto"/>
            </w:tcBorders>
            <w:shd w:val="clear" w:color="000000" w:fill="FF0000"/>
            <w:vAlign w:val="center"/>
            <w:hideMark/>
          </w:tcPr>
          <w:p w14:paraId="668E69F9"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6</w:t>
            </w:r>
          </w:p>
        </w:tc>
        <w:tc>
          <w:tcPr>
            <w:tcW w:w="640" w:type="dxa"/>
            <w:tcBorders>
              <w:top w:val="nil"/>
              <w:left w:val="nil"/>
              <w:bottom w:val="single" w:sz="4" w:space="0" w:color="auto"/>
              <w:right w:val="single" w:sz="4" w:space="0" w:color="auto"/>
            </w:tcBorders>
            <w:shd w:val="clear" w:color="auto" w:fill="auto"/>
            <w:vAlign w:val="center"/>
            <w:hideMark/>
          </w:tcPr>
          <w:p w14:paraId="00846302"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71D6E644"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000000" w:fill="FF0000"/>
            <w:vAlign w:val="center"/>
            <w:hideMark/>
          </w:tcPr>
          <w:p w14:paraId="5C4CB4CA"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4</w:t>
            </w:r>
          </w:p>
        </w:tc>
        <w:tc>
          <w:tcPr>
            <w:tcW w:w="640" w:type="dxa"/>
            <w:tcBorders>
              <w:top w:val="nil"/>
              <w:left w:val="nil"/>
              <w:bottom w:val="single" w:sz="4" w:space="0" w:color="auto"/>
              <w:right w:val="single" w:sz="4" w:space="0" w:color="auto"/>
            </w:tcBorders>
            <w:shd w:val="clear" w:color="auto" w:fill="auto"/>
            <w:vAlign w:val="center"/>
            <w:hideMark/>
          </w:tcPr>
          <w:p w14:paraId="05C098F4"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000000" w:fill="FF0000"/>
            <w:vAlign w:val="center"/>
            <w:hideMark/>
          </w:tcPr>
          <w:p w14:paraId="48B88DE0"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6B279DEB"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69E22E83"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1160" w:type="dxa"/>
            <w:tcBorders>
              <w:top w:val="nil"/>
              <w:left w:val="nil"/>
              <w:bottom w:val="single" w:sz="4" w:space="0" w:color="auto"/>
              <w:right w:val="single" w:sz="4" w:space="0" w:color="auto"/>
            </w:tcBorders>
            <w:shd w:val="clear" w:color="000000" w:fill="FFE699"/>
            <w:vAlign w:val="center"/>
            <w:hideMark/>
          </w:tcPr>
          <w:p w14:paraId="251F5865"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23</w:t>
            </w:r>
          </w:p>
        </w:tc>
      </w:tr>
      <w:tr w:rsidR="000E7B70" w:rsidRPr="000E7B70" w14:paraId="53DE619F"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08E9A964"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10</w:t>
            </w:r>
          </w:p>
        </w:tc>
        <w:tc>
          <w:tcPr>
            <w:tcW w:w="1880" w:type="dxa"/>
            <w:tcBorders>
              <w:top w:val="nil"/>
              <w:left w:val="nil"/>
              <w:bottom w:val="single" w:sz="4" w:space="0" w:color="auto"/>
              <w:right w:val="single" w:sz="4" w:space="0" w:color="auto"/>
            </w:tcBorders>
            <w:shd w:val="clear" w:color="000000" w:fill="BFBFBF"/>
            <w:vAlign w:val="center"/>
            <w:hideMark/>
          </w:tcPr>
          <w:p w14:paraId="07140C31" w14:textId="77777777" w:rsidR="000E7B70" w:rsidRPr="000E7B70" w:rsidRDefault="000E7B70" w:rsidP="00352AF7">
            <w:pPr>
              <w:spacing w:after="0" w:line="276" w:lineRule="auto"/>
              <w:jc w:val="center"/>
              <w:rPr>
                <w:rFonts w:ascii="Calibri" w:eastAsia="Times New Roman" w:hAnsi="Calibri" w:cs="Calibri"/>
                <w:color w:val="000000"/>
                <w:sz w:val="20"/>
                <w:szCs w:val="20"/>
                <w:lang w:eastAsia="pl-PL"/>
              </w:rPr>
            </w:pPr>
            <w:r w:rsidRPr="000E7B70">
              <w:rPr>
                <w:rFonts w:ascii="Calibri" w:eastAsia="Times New Roman" w:hAnsi="Calibri" w:cs="Calibri"/>
                <w:color w:val="000000"/>
                <w:sz w:val="20"/>
                <w:szCs w:val="20"/>
                <w:lang w:eastAsia="pl-PL"/>
              </w:rPr>
              <w:t>turystyka aktywna</w:t>
            </w:r>
          </w:p>
        </w:tc>
        <w:tc>
          <w:tcPr>
            <w:tcW w:w="640" w:type="dxa"/>
            <w:tcBorders>
              <w:top w:val="nil"/>
              <w:left w:val="nil"/>
              <w:bottom w:val="single" w:sz="4" w:space="0" w:color="auto"/>
              <w:right w:val="single" w:sz="4" w:space="0" w:color="auto"/>
            </w:tcBorders>
            <w:shd w:val="clear" w:color="000000" w:fill="FF0000"/>
            <w:vAlign w:val="center"/>
            <w:hideMark/>
          </w:tcPr>
          <w:p w14:paraId="27246362"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9</w:t>
            </w:r>
          </w:p>
        </w:tc>
        <w:tc>
          <w:tcPr>
            <w:tcW w:w="640" w:type="dxa"/>
            <w:tcBorders>
              <w:top w:val="nil"/>
              <w:left w:val="nil"/>
              <w:bottom w:val="single" w:sz="4" w:space="0" w:color="auto"/>
              <w:right w:val="single" w:sz="4" w:space="0" w:color="auto"/>
            </w:tcBorders>
            <w:shd w:val="clear" w:color="auto" w:fill="auto"/>
            <w:vAlign w:val="center"/>
            <w:hideMark/>
          </w:tcPr>
          <w:p w14:paraId="3A056731"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7C548C4D"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8</w:t>
            </w:r>
          </w:p>
        </w:tc>
        <w:tc>
          <w:tcPr>
            <w:tcW w:w="640" w:type="dxa"/>
            <w:tcBorders>
              <w:top w:val="nil"/>
              <w:left w:val="nil"/>
              <w:bottom w:val="single" w:sz="4" w:space="0" w:color="auto"/>
              <w:right w:val="single" w:sz="4" w:space="0" w:color="auto"/>
            </w:tcBorders>
            <w:shd w:val="clear" w:color="000000" w:fill="FF0000"/>
            <w:vAlign w:val="center"/>
            <w:hideMark/>
          </w:tcPr>
          <w:p w14:paraId="52976D71"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000000" w:fill="FF0000"/>
            <w:vAlign w:val="center"/>
            <w:hideMark/>
          </w:tcPr>
          <w:p w14:paraId="164E717A"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5</w:t>
            </w:r>
          </w:p>
        </w:tc>
        <w:tc>
          <w:tcPr>
            <w:tcW w:w="640" w:type="dxa"/>
            <w:tcBorders>
              <w:top w:val="nil"/>
              <w:left w:val="nil"/>
              <w:bottom w:val="single" w:sz="4" w:space="0" w:color="auto"/>
              <w:right w:val="single" w:sz="4" w:space="0" w:color="auto"/>
            </w:tcBorders>
            <w:shd w:val="clear" w:color="auto" w:fill="auto"/>
            <w:vAlign w:val="center"/>
            <w:hideMark/>
          </w:tcPr>
          <w:p w14:paraId="5A641E99"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2</w:t>
            </w:r>
          </w:p>
        </w:tc>
        <w:tc>
          <w:tcPr>
            <w:tcW w:w="640" w:type="dxa"/>
            <w:tcBorders>
              <w:top w:val="nil"/>
              <w:left w:val="nil"/>
              <w:bottom w:val="single" w:sz="4" w:space="0" w:color="auto"/>
              <w:right w:val="single" w:sz="4" w:space="0" w:color="auto"/>
            </w:tcBorders>
            <w:shd w:val="clear" w:color="000000" w:fill="FF0000"/>
            <w:vAlign w:val="center"/>
            <w:hideMark/>
          </w:tcPr>
          <w:p w14:paraId="4DF6C626"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0F1C6F3B" w14:textId="77777777" w:rsidR="000E7B70" w:rsidRPr="000E7B70" w:rsidRDefault="000E7B70" w:rsidP="00352AF7">
            <w:pPr>
              <w:spacing w:after="0" w:line="276" w:lineRule="auto"/>
              <w:jc w:val="center"/>
              <w:rPr>
                <w:rFonts w:ascii="Calibri" w:eastAsia="Times New Roman" w:hAnsi="Calibri" w:cs="Calibri"/>
                <w:b/>
                <w:bCs/>
                <w:color w:val="000000"/>
                <w:sz w:val="20"/>
                <w:szCs w:val="20"/>
                <w:lang w:eastAsia="pl-PL"/>
              </w:rPr>
            </w:pPr>
            <w:r w:rsidRPr="000E7B70">
              <w:rPr>
                <w:rFonts w:ascii="Calibri" w:eastAsia="Times New Roman" w:hAnsi="Calibri" w:cs="Calibri"/>
                <w:b/>
                <w:bCs/>
                <w:color w:val="000000"/>
                <w:sz w:val="20"/>
                <w:szCs w:val="20"/>
                <w:lang w:eastAsia="pl-PL"/>
              </w:rPr>
              <w:t>1</w:t>
            </w:r>
          </w:p>
        </w:tc>
        <w:tc>
          <w:tcPr>
            <w:tcW w:w="1160" w:type="dxa"/>
            <w:tcBorders>
              <w:top w:val="nil"/>
              <w:left w:val="nil"/>
              <w:bottom w:val="single" w:sz="4" w:space="0" w:color="auto"/>
              <w:right w:val="single" w:sz="4" w:space="0" w:color="auto"/>
            </w:tcBorders>
            <w:shd w:val="clear" w:color="000000" w:fill="FFE699"/>
            <w:vAlign w:val="center"/>
            <w:hideMark/>
          </w:tcPr>
          <w:p w14:paraId="50E3F297"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32</w:t>
            </w:r>
          </w:p>
        </w:tc>
      </w:tr>
      <w:tr w:rsidR="000E7B70" w:rsidRPr="000E7B70" w14:paraId="6951FF17" w14:textId="77777777" w:rsidTr="000E7B70">
        <w:trPr>
          <w:trHeight w:val="340"/>
        </w:trPr>
        <w:tc>
          <w:tcPr>
            <w:tcW w:w="2340" w:type="dxa"/>
            <w:gridSpan w:val="2"/>
            <w:tcBorders>
              <w:top w:val="single" w:sz="4" w:space="0" w:color="auto"/>
              <w:left w:val="single" w:sz="4" w:space="0" w:color="auto"/>
              <w:bottom w:val="single" w:sz="4" w:space="0" w:color="auto"/>
              <w:right w:val="single" w:sz="4" w:space="0" w:color="000000"/>
            </w:tcBorders>
            <w:shd w:val="clear" w:color="000000" w:fill="FFE699"/>
            <w:vAlign w:val="center"/>
            <w:hideMark/>
          </w:tcPr>
          <w:p w14:paraId="1553F7A4"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TOTAL</w:t>
            </w:r>
          </w:p>
        </w:tc>
        <w:tc>
          <w:tcPr>
            <w:tcW w:w="640" w:type="dxa"/>
            <w:tcBorders>
              <w:top w:val="nil"/>
              <w:left w:val="nil"/>
              <w:bottom w:val="single" w:sz="4" w:space="0" w:color="auto"/>
              <w:right w:val="single" w:sz="4" w:space="0" w:color="auto"/>
            </w:tcBorders>
            <w:shd w:val="clear" w:color="000000" w:fill="FFE699"/>
            <w:vAlign w:val="center"/>
            <w:hideMark/>
          </w:tcPr>
          <w:p w14:paraId="5150111D"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63</w:t>
            </w:r>
          </w:p>
        </w:tc>
        <w:tc>
          <w:tcPr>
            <w:tcW w:w="640" w:type="dxa"/>
            <w:tcBorders>
              <w:top w:val="nil"/>
              <w:left w:val="nil"/>
              <w:bottom w:val="single" w:sz="4" w:space="0" w:color="auto"/>
              <w:right w:val="single" w:sz="4" w:space="0" w:color="auto"/>
            </w:tcBorders>
            <w:shd w:val="clear" w:color="000000" w:fill="FFE699"/>
            <w:vAlign w:val="center"/>
            <w:hideMark/>
          </w:tcPr>
          <w:p w14:paraId="07AD6AC4"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17</w:t>
            </w:r>
          </w:p>
        </w:tc>
        <w:tc>
          <w:tcPr>
            <w:tcW w:w="640" w:type="dxa"/>
            <w:tcBorders>
              <w:top w:val="nil"/>
              <w:left w:val="nil"/>
              <w:bottom w:val="single" w:sz="4" w:space="0" w:color="auto"/>
              <w:right w:val="single" w:sz="4" w:space="0" w:color="auto"/>
            </w:tcBorders>
            <w:shd w:val="clear" w:color="000000" w:fill="FFE699"/>
            <w:vAlign w:val="center"/>
            <w:hideMark/>
          </w:tcPr>
          <w:p w14:paraId="22E5A3E4"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29</w:t>
            </w:r>
          </w:p>
        </w:tc>
        <w:tc>
          <w:tcPr>
            <w:tcW w:w="640" w:type="dxa"/>
            <w:tcBorders>
              <w:top w:val="nil"/>
              <w:left w:val="nil"/>
              <w:bottom w:val="single" w:sz="4" w:space="0" w:color="auto"/>
              <w:right w:val="single" w:sz="4" w:space="0" w:color="auto"/>
            </w:tcBorders>
            <w:shd w:val="clear" w:color="000000" w:fill="FFE699"/>
            <w:vAlign w:val="center"/>
            <w:hideMark/>
          </w:tcPr>
          <w:p w14:paraId="5ECD2EA1"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28</w:t>
            </w:r>
          </w:p>
        </w:tc>
        <w:tc>
          <w:tcPr>
            <w:tcW w:w="640" w:type="dxa"/>
            <w:tcBorders>
              <w:top w:val="nil"/>
              <w:left w:val="nil"/>
              <w:bottom w:val="single" w:sz="4" w:space="0" w:color="auto"/>
              <w:right w:val="single" w:sz="4" w:space="0" w:color="auto"/>
            </w:tcBorders>
            <w:shd w:val="clear" w:color="000000" w:fill="FFE699"/>
            <w:vAlign w:val="center"/>
            <w:hideMark/>
          </w:tcPr>
          <w:p w14:paraId="0082B74D"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23</w:t>
            </w:r>
          </w:p>
        </w:tc>
        <w:tc>
          <w:tcPr>
            <w:tcW w:w="640" w:type="dxa"/>
            <w:tcBorders>
              <w:top w:val="nil"/>
              <w:left w:val="nil"/>
              <w:bottom w:val="single" w:sz="4" w:space="0" w:color="auto"/>
              <w:right w:val="single" w:sz="4" w:space="0" w:color="auto"/>
            </w:tcBorders>
            <w:shd w:val="clear" w:color="000000" w:fill="FFE699"/>
            <w:vAlign w:val="center"/>
            <w:hideMark/>
          </w:tcPr>
          <w:p w14:paraId="31BEAC29"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16</w:t>
            </w:r>
          </w:p>
        </w:tc>
        <w:tc>
          <w:tcPr>
            <w:tcW w:w="640" w:type="dxa"/>
            <w:tcBorders>
              <w:top w:val="nil"/>
              <w:left w:val="nil"/>
              <w:bottom w:val="single" w:sz="4" w:space="0" w:color="auto"/>
              <w:right w:val="single" w:sz="4" w:space="0" w:color="auto"/>
            </w:tcBorders>
            <w:shd w:val="clear" w:color="000000" w:fill="FFE699"/>
            <w:vAlign w:val="center"/>
            <w:hideMark/>
          </w:tcPr>
          <w:p w14:paraId="7ADF7AA8"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19</w:t>
            </w:r>
          </w:p>
        </w:tc>
        <w:tc>
          <w:tcPr>
            <w:tcW w:w="640" w:type="dxa"/>
            <w:tcBorders>
              <w:top w:val="nil"/>
              <w:left w:val="nil"/>
              <w:bottom w:val="single" w:sz="4" w:space="0" w:color="auto"/>
              <w:right w:val="single" w:sz="4" w:space="0" w:color="auto"/>
            </w:tcBorders>
            <w:shd w:val="clear" w:color="000000" w:fill="FFE699"/>
            <w:vAlign w:val="center"/>
            <w:hideMark/>
          </w:tcPr>
          <w:p w14:paraId="6A717B99"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18</w:t>
            </w:r>
          </w:p>
        </w:tc>
        <w:tc>
          <w:tcPr>
            <w:tcW w:w="1160" w:type="dxa"/>
            <w:tcBorders>
              <w:top w:val="nil"/>
              <w:left w:val="nil"/>
              <w:bottom w:val="single" w:sz="4" w:space="0" w:color="auto"/>
              <w:right w:val="single" w:sz="4" w:space="0" w:color="auto"/>
            </w:tcBorders>
            <w:shd w:val="clear" w:color="000000" w:fill="FFE699"/>
            <w:vAlign w:val="center"/>
            <w:hideMark/>
          </w:tcPr>
          <w:p w14:paraId="1E9F88DB" w14:textId="77777777" w:rsidR="000E7B70" w:rsidRPr="000E7B70" w:rsidRDefault="000E7B70" w:rsidP="00352AF7">
            <w:pPr>
              <w:spacing w:after="0" w:line="276" w:lineRule="auto"/>
              <w:jc w:val="center"/>
              <w:rPr>
                <w:rFonts w:ascii="Calibri" w:eastAsia="Times New Roman" w:hAnsi="Calibri" w:cs="Calibri"/>
                <w:b/>
                <w:bCs/>
                <w:color w:val="000000"/>
                <w:sz w:val="28"/>
                <w:szCs w:val="28"/>
                <w:lang w:eastAsia="pl-PL"/>
              </w:rPr>
            </w:pPr>
            <w:r w:rsidRPr="000E7B70">
              <w:rPr>
                <w:rFonts w:ascii="Calibri" w:eastAsia="Times New Roman" w:hAnsi="Calibri" w:cs="Calibri"/>
                <w:b/>
                <w:bCs/>
                <w:color w:val="000000"/>
                <w:sz w:val="28"/>
                <w:szCs w:val="28"/>
                <w:lang w:eastAsia="pl-PL"/>
              </w:rPr>
              <w:t>213</w:t>
            </w:r>
          </w:p>
        </w:tc>
      </w:tr>
    </w:tbl>
    <w:p w14:paraId="2000B383" w14:textId="2C495194" w:rsidR="006611BC" w:rsidRPr="009F3B15" w:rsidRDefault="006611BC" w:rsidP="00352AF7">
      <w:pPr>
        <w:spacing w:after="0" w:line="276" w:lineRule="auto"/>
        <w:rPr>
          <w:rFonts w:cstheme="minorHAnsi"/>
          <w:sz w:val="24"/>
          <w:szCs w:val="24"/>
        </w:rPr>
      </w:pPr>
      <w:r>
        <w:rPr>
          <w:rFonts w:cstheme="minorHAnsi"/>
          <w:sz w:val="24"/>
          <w:szCs w:val="24"/>
        </w:rPr>
        <w:t>Ź</w:t>
      </w:r>
      <w:r w:rsidRPr="009F3B15">
        <w:rPr>
          <w:rFonts w:cstheme="minorHAnsi"/>
          <w:sz w:val="24"/>
          <w:szCs w:val="24"/>
        </w:rPr>
        <w:t xml:space="preserve">ródło: </w:t>
      </w:r>
      <w:r>
        <w:rPr>
          <w:rFonts w:cstheme="minorHAnsi"/>
          <w:sz w:val="24"/>
          <w:szCs w:val="24"/>
        </w:rPr>
        <w:t>opracowanie własne</w:t>
      </w:r>
    </w:p>
    <w:p w14:paraId="55F35CAA" w14:textId="77777777" w:rsidR="009F3B15" w:rsidRDefault="009F3B15" w:rsidP="00352AF7">
      <w:pPr>
        <w:spacing w:after="0" w:line="276" w:lineRule="auto"/>
        <w:rPr>
          <w:rFonts w:cstheme="minorHAnsi"/>
          <w:sz w:val="24"/>
          <w:szCs w:val="24"/>
        </w:rPr>
      </w:pPr>
    </w:p>
    <w:p w14:paraId="366DE730" w14:textId="77777777" w:rsidR="00AE4638" w:rsidRPr="00B01119" w:rsidRDefault="00AE4638" w:rsidP="00AE4638">
      <w:pPr>
        <w:spacing w:after="0" w:line="276" w:lineRule="auto"/>
        <w:ind w:firstLine="708"/>
        <w:jc w:val="both"/>
        <w:rPr>
          <w:rFonts w:cs="Calibri"/>
          <w:sz w:val="24"/>
          <w:szCs w:val="24"/>
        </w:rPr>
      </w:pPr>
      <w:r w:rsidRPr="00B01119">
        <w:rPr>
          <w:rFonts w:cs="Calibri"/>
          <w:sz w:val="24"/>
          <w:szCs w:val="24"/>
        </w:rPr>
        <w:t xml:space="preserve">Największe zagęszczenie atrakcji (liczba atrakcji w podziale na administracyjne obszary wsparcia w odniesieniu do wielkości powierzchni) występuje na obszarze wsparcia </w:t>
      </w:r>
      <w:r w:rsidRPr="00B01119">
        <w:rPr>
          <w:rFonts w:cs="Calibri"/>
          <w:sz w:val="24"/>
          <w:szCs w:val="24"/>
        </w:rPr>
        <w:lastRenderedPageBreak/>
        <w:t xml:space="preserve">województwa śląskiego i w kraju </w:t>
      </w:r>
      <w:r w:rsidRPr="00B01119">
        <w:rPr>
          <w:sz w:val="24"/>
          <w:szCs w:val="24"/>
        </w:rPr>
        <w:t>Liberecký’m</w:t>
      </w:r>
      <w:r w:rsidRPr="00B01119">
        <w:rPr>
          <w:rFonts w:cs="Calibri"/>
          <w:sz w:val="24"/>
          <w:szCs w:val="24"/>
        </w:rPr>
        <w:t xml:space="preserve">, w dalszej kolejności w kraju </w:t>
      </w:r>
      <w:r w:rsidRPr="00B01119">
        <w:rPr>
          <w:sz w:val="24"/>
          <w:szCs w:val="24"/>
        </w:rPr>
        <w:t>Královehradecký’m i</w:t>
      </w:r>
      <w:r w:rsidRPr="00B01119">
        <w:rPr>
          <w:rFonts w:cs="Calibri"/>
          <w:sz w:val="24"/>
          <w:szCs w:val="24"/>
        </w:rPr>
        <w:t xml:space="preserve"> obszarze wsparcia województwa dolnośląskiego. </w:t>
      </w:r>
    </w:p>
    <w:p w14:paraId="2221E720" w14:textId="77777777" w:rsidR="00AE4638" w:rsidRPr="00B01119" w:rsidRDefault="00AE4638" w:rsidP="00AE4638">
      <w:pPr>
        <w:spacing w:after="0" w:line="276" w:lineRule="auto"/>
        <w:ind w:firstLine="708"/>
        <w:jc w:val="both"/>
        <w:rPr>
          <w:sz w:val="24"/>
          <w:szCs w:val="24"/>
        </w:rPr>
      </w:pPr>
      <w:r w:rsidRPr="00B01119">
        <w:rPr>
          <w:rFonts w:cs="Calibri"/>
          <w:sz w:val="24"/>
          <w:szCs w:val="24"/>
        </w:rPr>
        <w:t>Najrzadsze zagęszczenie atrakcji turystycznych cechuje województwo opolskie, w dalszej kolejności kraj Moravskoslezský. Obszar województwa opolskiego zajmują głównie obszary nizinne, pozbawione wybitnych walorów przyrodniczych (poza Jura Parkiem w Krasiejowie i Górą Św. Anny, nielicznie występują tu także ośrodki krajoznawcze (poza Paczkowem, Nysą, Opolem.  Kraj morawsko-śląski jest obszarem wysoko uprzemysłowionym i silnie zurbanizowanym, a atrakcje turystyczne w tym obszarze występują licznie jedynie w rejonie Beskidów oraz punktowo w obrębie dużych aglomeracji miejskich Opavy i Ostrawy.</w:t>
      </w:r>
    </w:p>
    <w:p w14:paraId="1280F2A7" w14:textId="77777777" w:rsidR="006611BC" w:rsidRDefault="006611BC" w:rsidP="00352AF7">
      <w:pPr>
        <w:spacing w:after="0" w:line="276" w:lineRule="auto"/>
        <w:jc w:val="both"/>
        <w:rPr>
          <w:rFonts w:cstheme="minorHAnsi"/>
          <w:sz w:val="24"/>
          <w:szCs w:val="24"/>
        </w:rPr>
      </w:pPr>
    </w:p>
    <w:p w14:paraId="77E99C0C" w14:textId="4063F205" w:rsidR="009F3B15" w:rsidRDefault="006611BC" w:rsidP="00352AF7">
      <w:pPr>
        <w:spacing w:after="0" w:line="276" w:lineRule="auto"/>
        <w:jc w:val="both"/>
        <w:rPr>
          <w:rFonts w:cstheme="minorHAnsi"/>
          <w:sz w:val="24"/>
          <w:szCs w:val="24"/>
        </w:rPr>
      </w:pPr>
      <w:r>
        <w:rPr>
          <w:rFonts w:cstheme="minorHAnsi"/>
          <w:sz w:val="24"/>
          <w:szCs w:val="24"/>
        </w:rPr>
        <w:t xml:space="preserve">Tab. </w:t>
      </w:r>
      <w:r w:rsidR="005F2DBB">
        <w:rPr>
          <w:rFonts w:cstheme="minorHAnsi"/>
          <w:sz w:val="24"/>
          <w:szCs w:val="24"/>
        </w:rPr>
        <w:t>4</w:t>
      </w:r>
      <w:r>
        <w:rPr>
          <w:rFonts w:cstheme="minorHAnsi"/>
          <w:sz w:val="24"/>
          <w:szCs w:val="24"/>
        </w:rPr>
        <w:t>.  Wskaźnik gęstości atrakcji turystycznych objętych wsparciem.</w:t>
      </w:r>
    </w:p>
    <w:tbl>
      <w:tblPr>
        <w:tblW w:w="5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97"/>
        <w:gridCol w:w="1817"/>
        <w:gridCol w:w="1540"/>
      </w:tblGrid>
      <w:tr w:rsidR="000E7B70" w:rsidRPr="006611BC" w14:paraId="354FC5D7" w14:textId="48B21C12" w:rsidTr="000E7B70">
        <w:trPr>
          <w:trHeight w:val="300"/>
          <w:jc w:val="center"/>
        </w:trPr>
        <w:tc>
          <w:tcPr>
            <w:tcW w:w="2597" w:type="dxa"/>
            <w:shd w:val="clear" w:color="auto" w:fill="DBDBDB" w:themeFill="accent3" w:themeFillTint="66"/>
            <w:vAlign w:val="center"/>
          </w:tcPr>
          <w:p w14:paraId="58147F14" w14:textId="77777777" w:rsidR="000E7B70" w:rsidRPr="006611BC" w:rsidRDefault="000E7B70" w:rsidP="00352AF7">
            <w:pPr>
              <w:spacing w:after="0" w:line="276" w:lineRule="auto"/>
              <w:jc w:val="center"/>
              <w:rPr>
                <w:rFonts w:ascii="Calibri" w:hAnsi="Calibri" w:cs="Calibri"/>
                <w:color w:val="333333"/>
                <w:sz w:val="20"/>
                <w:szCs w:val="20"/>
              </w:rPr>
            </w:pPr>
            <w:r w:rsidRPr="006611BC">
              <w:rPr>
                <w:rFonts w:ascii="Calibri" w:hAnsi="Calibri" w:cs="Calibri"/>
                <w:color w:val="333333"/>
                <w:sz w:val="20"/>
                <w:szCs w:val="20"/>
              </w:rPr>
              <w:t>region</w:t>
            </w:r>
          </w:p>
        </w:tc>
        <w:tc>
          <w:tcPr>
            <w:tcW w:w="1817" w:type="dxa"/>
            <w:shd w:val="clear" w:color="auto" w:fill="DBDBDB" w:themeFill="accent3" w:themeFillTint="66"/>
            <w:vAlign w:val="center"/>
          </w:tcPr>
          <w:p w14:paraId="255C12E3" w14:textId="77777777" w:rsidR="000E7B70" w:rsidRPr="006611BC" w:rsidRDefault="000E7B70" w:rsidP="00352AF7">
            <w:pPr>
              <w:spacing w:after="0" w:line="276" w:lineRule="auto"/>
              <w:jc w:val="center"/>
              <w:rPr>
                <w:rFonts w:ascii="Calibri" w:hAnsi="Calibri" w:cs="Calibri"/>
                <w:color w:val="000000"/>
                <w:sz w:val="20"/>
                <w:szCs w:val="20"/>
              </w:rPr>
            </w:pPr>
            <w:r w:rsidRPr="006611BC">
              <w:rPr>
                <w:rFonts w:ascii="Calibri" w:hAnsi="Calibri" w:cs="Calibri"/>
                <w:color w:val="000000"/>
                <w:sz w:val="20"/>
                <w:szCs w:val="20"/>
              </w:rPr>
              <w:t>liczba atrakcji*</w:t>
            </w:r>
          </w:p>
          <w:p w14:paraId="584D422A" w14:textId="77777777" w:rsidR="000E7B70" w:rsidRPr="006611BC" w:rsidRDefault="000E7B70" w:rsidP="00352AF7">
            <w:pPr>
              <w:spacing w:after="0" w:line="276" w:lineRule="auto"/>
              <w:jc w:val="center"/>
              <w:rPr>
                <w:rFonts w:ascii="Calibri" w:hAnsi="Calibri" w:cs="Calibri"/>
                <w:color w:val="000000"/>
                <w:sz w:val="20"/>
                <w:szCs w:val="20"/>
              </w:rPr>
            </w:pPr>
            <w:r w:rsidRPr="006611BC">
              <w:rPr>
                <w:rFonts w:ascii="Calibri" w:hAnsi="Calibri" w:cs="Calibri"/>
                <w:color w:val="000000"/>
                <w:sz w:val="20"/>
                <w:szCs w:val="20"/>
              </w:rPr>
              <w:t>na</w:t>
            </w:r>
          </w:p>
          <w:p w14:paraId="26F02BD6" w14:textId="77777777" w:rsidR="000E7B70" w:rsidRPr="006611BC" w:rsidRDefault="000E7B70" w:rsidP="00352AF7">
            <w:pPr>
              <w:spacing w:after="0" w:line="276" w:lineRule="auto"/>
              <w:jc w:val="center"/>
              <w:rPr>
                <w:rFonts w:ascii="Calibri" w:hAnsi="Calibri" w:cs="Calibri"/>
                <w:color w:val="000000"/>
                <w:sz w:val="20"/>
                <w:szCs w:val="20"/>
              </w:rPr>
            </w:pPr>
            <w:r w:rsidRPr="006611BC">
              <w:rPr>
                <w:rFonts w:ascii="Calibri" w:hAnsi="Calibri" w:cs="Calibri"/>
                <w:color w:val="000000"/>
                <w:sz w:val="20"/>
                <w:szCs w:val="20"/>
              </w:rPr>
              <w:t>100km²</w:t>
            </w:r>
          </w:p>
        </w:tc>
        <w:tc>
          <w:tcPr>
            <w:tcW w:w="1540" w:type="dxa"/>
            <w:shd w:val="clear" w:color="auto" w:fill="DBDBDB" w:themeFill="accent3" w:themeFillTint="66"/>
          </w:tcPr>
          <w:p w14:paraId="73EBAD23" w14:textId="269D8975" w:rsidR="000E7B70" w:rsidRDefault="000E7B70" w:rsidP="00352AF7">
            <w:pPr>
              <w:spacing w:after="0" w:line="276" w:lineRule="auto"/>
              <w:jc w:val="center"/>
              <w:rPr>
                <w:rFonts w:ascii="Calibri" w:hAnsi="Calibri" w:cs="Calibri"/>
                <w:color w:val="000000"/>
                <w:sz w:val="20"/>
                <w:szCs w:val="20"/>
              </w:rPr>
            </w:pPr>
            <w:r>
              <w:rPr>
                <w:rFonts w:ascii="Calibri" w:hAnsi="Calibri" w:cs="Calibri"/>
                <w:color w:val="000000"/>
                <w:sz w:val="20"/>
                <w:szCs w:val="20"/>
              </w:rPr>
              <w:t>liczba turystów na 1km²</w:t>
            </w:r>
          </w:p>
        </w:tc>
      </w:tr>
      <w:tr w:rsidR="000E7B70" w:rsidRPr="006611BC" w14:paraId="09AD04C8" w14:textId="335E064F" w:rsidTr="000E7B70">
        <w:trPr>
          <w:trHeight w:val="300"/>
          <w:jc w:val="center"/>
        </w:trPr>
        <w:tc>
          <w:tcPr>
            <w:tcW w:w="2597" w:type="dxa"/>
            <w:vAlign w:val="center"/>
          </w:tcPr>
          <w:p w14:paraId="5065893E" w14:textId="77777777" w:rsidR="000E7B70" w:rsidRPr="006611BC" w:rsidRDefault="000E7B70" w:rsidP="00352AF7">
            <w:pPr>
              <w:spacing w:after="0" w:line="276" w:lineRule="auto"/>
              <w:jc w:val="center"/>
              <w:rPr>
                <w:rFonts w:ascii="Calibri" w:hAnsi="Calibri" w:cs="Calibri"/>
                <w:color w:val="333333"/>
                <w:sz w:val="20"/>
                <w:szCs w:val="20"/>
              </w:rPr>
            </w:pPr>
            <w:r w:rsidRPr="006611BC">
              <w:rPr>
                <w:rFonts w:ascii="Calibri" w:hAnsi="Calibri" w:cs="Calibri"/>
                <w:color w:val="333333"/>
                <w:sz w:val="20"/>
                <w:szCs w:val="20"/>
              </w:rPr>
              <w:t>województwo dolnośląskie**</w:t>
            </w:r>
          </w:p>
        </w:tc>
        <w:tc>
          <w:tcPr>
            <w:tcW w:w="1817" w:type="dxa"/>
            <w:shd w:val="clear" w:color="auto" w:fill="FF9999"/>
            <w:vAlign w:val="center"/>
          </w:tcPr>
          <w:p w14:paraId="624EFBF1" w14:textId="77777777" w:rsidR="000E7B70" w:rsidRPr="006611BC" w:rsidRDefault="000E7B70" w:rsidP="00352AF7">
            <w:pPr>
              <w:spacing w:after="0" w:line="276" w:lineRule="auto"/>
              <w:jc w:val="center"/>
              <w:rPr>
                <w:rFonts w:ascii="Calibri" w:hAnsi="Calibri" w:cs="Calibri"/>
                <w:color w:val="000000"/>
                <w:sz w:val="20"/>
                <w:szCs w:val="20"/>
              </w:rPr>
            </w:pPr>
            <w:r w:rsidRPr="006611BC">
              <w:rPr>
                <w:rFonts w:ascii="Calibri" w:hAnsi="Calibri" w:cs="Calibri"/>
                <w:color w:val="000000"/>
                <w:sz w:val="20"/>
                <w:szCs w:val="20"/>
              </w:rPr>
              <w:t>6,07</w:t>
            </w:r>
          </w:p>
        </w:tc>
        <w:tc>
          <w:tcPr>
            <w:tcW w:w="1540" w:type="dxa"/>
            <w:shd w:val="clear" w:color="auto" w:fill="FFCC66"/>
          </w:tcPr>
          <w:p w14:paraId="3924E26F" w14:textId="794A445C" w:rsidR="000E7B70" w:rsidRDefault="000E7B70" w:rsidP="00352AF7">
            <w:pPr>
              <w:spacing w:after="0" w:line="276" w:lineRule="auto"/>
              <w:jc w:val="center"/>
              <w:rPr>
                <w:rFonts w:ascii="Calibri" w:hAnsi="Calibri" w:cs="Calibri"/>
                <w:color w:val="000000"/>
                <w:sz w:val="20"/>
                <w:szCs w:val="20"/>
              </w:rPr>
            </w:pPr>
            <w:r>
              <w:rPr>
                <w:rFonts w:ascii="Calibri" w:hAnsi="Calibri" w:cs="Calibri"/>
                <w:color w:val="000000"/>
                <w:sz w:val="20"/>
                <w:szCs w:val="20"/>
              </w:rPr>
              <w:t>149</w:t>
            </w:r>
          </w:p>
        </w:tc>
      </w:tr>
      <w:tr w:rsidR="000E7B70" w:rsidRPr="006611BC" w14:paraId="788E88A1" w14:textId="570F9F14" w:rsidTr="000E7B70">
        <w:trPr>
          <w:trHeight w:val="288"/>
          <w:jc w:val="center"/>
        </w:trPr>
        <w:tc>
          <w:tcPr>
            <w:tcW w:w="2597" w:type="dxa"/>
            <w:vAlign w:val="center"/>
          </w:tcPr>
          <w:p w14:paraId="4D9D24B4" w14:textId="77777777" w:rsidR="000E7B70" w:rsidRPr="006611BC" w:rsidRDefault="000E7B70" w:rsidP="00352AF7">
            <w:pPr>
              <w:spacing w:after="0" w:line="276" w:lineRule="auto"/>
              <w:jc w:val="center"/>
              <w:rPr>
                <w:rFonts w:ascii="Calibri" w:hAnsi="Calibri" w:cs="Calibri"/>
                <w:color w:val="333333"/>
                <w:sz w:val="20"/>
                <w:szCs w:val="20"/>
              </w:rPr>
            </w:pPr>
            <w:r w:rsidRPr="006611BC">
              <w:rPr>
                <w:rFonts w:ascii="Calibri" w:hAnsi="Calibri" w:cs="Calibri"/>
                <w:color w:val="333333"/>
                <w:sz w:val="20"/>
                <w:szCs w:val="20"/>
              </w:rPr>
              <w:t>województwo opolskie</w:t>
            </w:r>
          </w:p>
        </w:tc>
        <w:tc>
          <w:tcPr>
            <w:tcW w:w="1817" w:type="dxa"/>
            <w:shd w:val="clear" w:color="auto" w:fill="FFFFCC"/>
            <w:vAlign w:val="center"/>
          </w:tcPr>
          <w:p w14:paraId="2095E223" w14:textId="0B3CF2D1" w:rsidR="000E7B70" w:rsidRPr="006611BC" w:rsidRDefault="000E7B70" w:rsidP="00352AF7">
            <w:pPr>
              <w:spacing w:after="0" w:line="276" w:lineRule="auto"/>
              <w:jc w:val="center"/>
              <w:rPr>
                <w:rFonts w:ascii="Calibri" w:hAnsi="Calibri" w:cs="Calibri"/>
                <w:color w:val="000000"/>
                <w:sz w:val="20"/>
                <w:szCs w:val="20"/>
              </w:rPr>
            </w:pPr>
            <w:r w:rsidRPr="006611BC">
              <w:rPr>
                <w:rFonts w:ascii="Calibri" w:hAnsi="Calibri" w:cs="Calibri"/>
                <w:color w:val="000000"/>
                <w:sz w:val="20"/>
                <w:szCs w:val="20"/>
              </w:rPr>
              <w:t>1,</w:t>
            </w:r>
            <w:r>
              <w:rPr>
                <w:rFonts w:ascii="Calibri" w:hAnsi="Calibri" w:cs="Calibri"/>
                <w:color w:val="000000"/>
                <w:sz w:val="20"/>
                <w:szCs w:val="20"/>
              </w:rPr>
              <w:t>81</w:t>
            </w:r>
          </w:p>
        </w:tc>
        <w:tc>
          <w:tcPr>
            <w:tcW w:w="1540" w:type="dxa"/>
            <w:shd w:val="clear" w:color="auto" w:fill="FFFFCC"/>
          </w:tcPr>
          <w:p w14:paraId="0D56AB8B" w14:textId="37D4C4E9" w:rsidR="000E7B70" w:rsidRDefault="000E7B70" w:rsidP="00352AF7">
            <w:pPr>
              <w:spacing w:after="0" w:line="276" w:lineRule="auto"/>
              <w:jc w:val="center"/>
              <w:rPr>
                <w:rFonts w:ascii="Calibri" w:hAnsi="Calibri" w:cs="Calibri"/>
                <w:color w:val="000000"/>
                <w:sz w:val="20"/>
                <w:szCs w:val="20"/>
              </w:rPr>
            </w:pPr>
            <w:r>
              <w:rPr>
                <w:rFonts w:ascii="Calibri" w:hAnsi="Calibri" w:cs="Calibri"/>
                <w:color w:val="000000"/>
                <w:sz w:val="20"/>
                <w:szCs w:val="20"/>
              </w:rPr>
              <w:t>43</w:t>
            </w:r>
          </w:p>
        </w:tc>
      </w:tr>
      <w:tr w:rsidR="000E7B70" w:rsidRPr="006611BC" w14:paraId="1A7A8282" w14:textId="50FFAED7" w:rsidTr="000E7B70">
        <w:trPr>
          <w:trHeight w:val="276"/>
          <w:jc w:val="center"/>
        </w:trPr>
        <w:tc>
          <w:tcPr>
            <w:tcW w:w="2597" w:type="dxa"/>
            <w:vAlign w:val="center"/>
          </w:tcPr>
          <w:p w14:paraId="0F1C89F8" w14:textId="77777777" w:rsidR="000E7B70" w:rsidRPr="006611BC" w:rsidRDefault="000E7B70" w:rsidP="00352AF7">
            <w:pPr>
              <w:spacing w:after="0" w:line="276" w:lineRule="auto"/>
              <w:jc w:val="center"/>
              <w:rPr>
                <w:rFonts w:ascii="Calibri" w:hAnsi="Calibri" w:cs="Calibri"/>
                <w:color w:val="333333"/>
                <w:sz w:val="20"/>
                <w:szCs w:val="20"/>
              </w:rPr>
            </w:pPr>
            <w:r w:rsidRPr="006611BC">
              <w:rPr>
                <w:rFonts w:ascii="Calibri" w:hAnsi="Calibri" w:cs="Calibri"/>
                <w:color w:val="333333"/>
                <w:sz w:val="20"/>
                <w:szCs w:val="20"/>
              </w:rPr>
              <w:t>województwo śląskie**</w:t>
            </w:r>
          </w:p>
        </w:tc>
        <w:tc>
          <w:tcPr>
            <w:tcW w:w="1817" w:type="dxa"/>
            <w:shd w:val="clear" w:color="auto" w:fill="FF0000"/>
            <w:vAlign w:val="center"/>
          </w:tcPr>
          <w:p w14:paraId="54E59DC6" w14:textId="680B319E" w:rsidR="000E7B70" w:rsidRPr="006611BC" w:rsidRDefault="000E7B70" w:rsidP="00352AF7">
            <w:pPr>
              <w:spacing w:after="0" w:line="276" w:lineRule="auto"/>
              <w:jc w:val="center"/>
              <w:rPr>
                <w:rFonts w:ascii="Calibri" w:hAnsi="Calibri" w:cs="Calibri"/>
                <w:color w:val="000000"/>
                <w:sz w:val="20"/>
                <w:szCs w:val="20"/>
              </w:rPr>
            </w:pPr>
            <w:r>
              <w:rPr>
                <w:rFonts w:ascii="Calibri" w:hAnsi="Calibri" w:cs="Calibri"/>
                <w:color w:val="000000"/>
                <w:sz w:val="20"/>
                <w:szCs w:val="20"/>
              </w:rPr>
              <w:t>6,94</w:t>
            </w:r>
          </w:p>
        </w:tc>
        <w:tc>
          <w:tcPr>
            <w:tcW w:w="1540" w:type="dxa"/>
            <w:shd w:val="clear" w:color="auto" w:fill="FF0000"/>
          </w:tcPr>
          <w:p w14:paraId="7BE3428C" w14:textId="65673CD8" w:rsidR="000E7B70" w:rsidRDefault="000E7B70" w:rsidP="00352AF7">
            <w:pPr>
              <w:spacing w:after="0" w:line="276" w:lineRule="auto"/>
              <w:jc w:val="center"/>
              <w:rPr>
                <w:rFonts w:ascii="Calibri" w:hAnsi="Calibri" w:cs="Calibri"/>
                <w:color w:val="000000"/>
                <w:sz w:val="20"/>
                <w:szCs w:val="20"/>
              </w:rPr>
            </w:pPr>
            <w:r>
              <w:rPr>
                <w:rFonts w:ascii="Calibri" w:hAnsi="Calibri" w:cs="Calibri"/>
                <w:color w:val="000000"/>
                <w:sz w:val="20"/>
                <w:szCs w:val="20"/>
              </w:rPr>
              <w:t>233</w:t>
            </w:r>
          </w:p>
        </w:tc>
      </w:tr>
      <w:tr w:rsidR="000E7B70" w:rsidRPr="006611BC" w14:paraId="13007EC5" w14:textId="587CE9E5" w:rsidTr="000E7B70">
        <w:trPr>
          <w:trHeight w:val="276"/>
          <w:jc w:val="center"/>
        </w:trPr>
        <w:tc>
          <w:tcPr>
            <w:tcW w:w="2597" w:type="dxa"/>
          </w:tcPr>
          <w:p w14:paraId="68ED6B79" w14:textId="77777777" w:rsidR="000E7B70" w:rsidRPr="006611BC" w:rsidRDefault="000E7B70" w:rsidP="00352AF7">
            <w:pPr>
              <w:spacing w:after="0" w:line="276" w:lineRule="auto"/>
              <w:jc w:val="center"/>
              <w:rPr>
                <w:sz w:val="20"/>
                <w:szCs w:val="20"/>
              </w:rPr>
            </w:pPr>
            <w:r w:rsidRPr="006611BC">
              <w:rPr>
                <w:sz w:val="20"/>
                <w:szCs w:val="20"/>
              </w:rPr>
              <w:t>Královehradecký kraj</w:t>
            </w:r>
          </w:p>
        </w:tc>
        <w:tc>
          <w:tcPr>
            <w:tcW w:w="1817" w:type="dxa"/>
            <w:shd w:val="clear" w:color="auto" w:fill="FF9999"/>
            <w:vAlign w:val="center"/>
          </w:tcPr>
          <w:p w14:paraId="7740EE46" w14:textId="7DB434EF" w:rsidR="000E7B70" w:rsidRPr="006611BC" w:rsidRDefault="000E7B70" w:rsidP="00352AF7">
            <w:pPr>
              <w:spacing w:after="0" w:line="276" w:lineRule="auto"/>
              <w:jc w:val="center"/>
              <w:rPr>
                <w:rFonts w:ascii="Calibri" w:hAnsi="Calibri" w:cs="Calibri"/>
                <w:color w:val="000000"/>
                <w:sz w:val="20"/>
                <w:szCs w:val="20"/>
              </w:rPr>
            </w:pPr>
            <w:r>
              <w:rPr>
                <w:rFonts w:ascii="Calibri" w:hAnsi="Calibri" w:cs="Calibri"/>
                <w:color w:val="000000"/>
                <w:sz w:val="20"/>
                <w:szCs w:val="20"/>
              </w:rPr>
              <w:t>5,88</w:t>
            </w:r>
          </w:p>
        </w:tc>
        <w:tc>
          <w:tcPr>
            <w:tcW w:w="1540" w:type="dxa"/>
            <w:shd w:val="clear" w:color="auto" w:fill="FF0000"/>
          </w:tcPr>
          <w:p w14:paraId="4B25EBE7" w14:textId="7F39296B" w:rsidR="000E7B70" w:rsidRDefault="000E7B70" w:rsidP="00352AF7">
            <w:pPr>
              <w:spacing w:after="0" w:line="276" w:lineRule="auto"/>
              <w:jc w:val="center"/>
              <w:rPr>
                <w:rFonts w:ascii="Calibri" w:hAnsi="Calibri" w:cs="Calibri"/>
                <w:color w:val="000000"/>
                <w:sz w:val="20"/>
                <w:szCs w:val="20"/>
              </w:rPr>
            </w:pPr>
            <w:r>
              <w:rPr>
                <w:rFonts w:ascii="Calibri" w:hAnsi="Calibri" w:cs="Calibri"/>
                <w:color w:val="000000"/>
                <w:sz w:val="20"/>
                <w:szCs w:val="20"/>
              </w:rPr>
              <w:t>243</w:t>
            </w:r>
          </w:p>
        </w:tc>
      </w:tr>
      <w:tr w:rsidR="000E7B70" w:rsidRPr="006611BC" w14:paraId="4D3EFD10" w14:textId="08D7E479" w:rsidTr="000E7B70">
        <w:trPr>
          <w:trHeight w:val="276"/>
          <w:jc w:val="center"/>
        </w:trPr>
        <w:tc>
          <w:tcPr>
            <w:tcW w:w="2597" w:type="dxa"/>
          </w:tcPr>
          <w:p w14:paraId="150C160C" w14:textId="77777777" w:rsidR="000E7B70" w:rsidRPr="006611BC" w:rsidRDefault="000E7B70" w:rsidP="00352AF7">
            <w:pPr>
              <w:spacing w:after="0" w:line="276" w:lineRule="auto"/>
              <w:jc w:val="center"/>
              <w:rPr>
                <w:sz w:val="20"/>
                <w:szCs w:val="20"/>
              </w:rPr>
            </w:pPr>
            <w:r w:rsidRPr="006611BC">
              <w:rPr>
                <w:sz w:val="20"/>
                <w:szCs w:val="20"/>
              </w:rPr>
              <w:t>Liberecký kraj</w:t>
            </w:r>
          </w:p>
        </w:tc>
        <w:tc>
          <w:tcPr>
            <w:tcW w:w="1817" w:type="dxa"/>
            <w:shd w:val="clear" w:color="auto" w:fill="FF0000"/>
            <w:vAlign w:val="center"/>
          </w:tcPr>
          <w:p w14:paraId="0BB692F8" w14:textId="77777777" w:rsidR="000E7B70" w:rsidRPr="006611BC" w:rsidRDefault="000E7B70" w:rsidP="00352AF7">
            <w:pPr>
              <w:spacing w:after="0" w:line="276" w:lineRule="auto"/>
              <w:jc w:val="center"/>
              <w:rPr>
                <w:rFonts w:ascii="Calibri" w:hAnsi="Calibri" w:cs="Calibri"/>
                <w:color w:val="000000"/>
                <w:sz w:val="20"/>
                <w:szCs w:val="20"/>
              </w:rPr>
            </w:pPr>
            <w:r w:rsidRPr="006611BC">
              <w:rPr>
                <w:rFonts w:ascii="Calibri" w:hAnsi="Calibri" w:cs="Calibri"/>
                <w:color w:val="000000"/>
                <w:sz w:val="20"/>
                <w:szCs w:val="20"/>
              </w:rPr>
              <w:t>7,27</w:t>
            </w:r>
          </w:p>
        </w:tc>
        <w:tc>
          <w:tcPr>
            <w:tcW w:w="1540" w:type="dxa"/>
            <w:shd w:val="clear" w:color="auto" w:fill="FF0000"/>
          </w:tcPr>
          <w:p w14:paraId="5D64AA7B" w14:textId="4F9F0133" w:rsidR="000E7B70" w:rsidRDefault="000E7B70" w:rsidP="00352AF7">
            <w:pPr>
              <w:spacing w:after="0" w:line="276" w:lineRule="auto"/>
              <w:jc w:val="center"/>
              <w:rPr>
                <w:rFonts w:ascii="Calibri" w:hAnsi="Calibri" w:cs="Calibri"/>
                <w:color w:val="000000"/>
                <w:sz w:val="20"/>
                <w:szCs w:val="20"/>
              </w:rPr>
            </w:pPr>
            <w:r>
              <w:rPr>
                <w:rFonts w:ascii="Calibri" w:hAnsi="Calibri" w:cs="Calibri"/>
                <w:color w:val="000000"/>
                <w:sz w:val="20"/>
                <w:szCs w:val="20"/>
              </w:rPr>
              <w:t>273</w:t>
            </w:r>
          </w:p>
        </w:tc>
      </w:tr>
      <w:tr w:rsidR="000E7B70" w:rsidRPr="006611BC" w14:paraId="17392DE8" w14:textId="79ED172F" w:rsidTr="000E7B70">
        <w:trPr>
          <w:trHeight w:val="292"/>
          <w:jc w:val="center"/>
        </w:trPr>
        <w:tc>
          <w:tcPr>
            <w:tcW w:w="2597" w:type="dxa"/>
          </w:tcPr>
          <w:p w14:paraId="047F3A0A" w14:textId="77777777" w:rsidR="000E7B70" w:rsidRPr="006611BC" w:rsidRDefault="000E7B70" w:rsidP="00352AF7">
            <w:pPr>
              <w:spacing w:after="0" w:line="276" w:lineRule="auto"/>
              <w:jc w:val="center"/>
              <w:rPr>
                <w:sz w:val="20"/>
                <w:szCs w:val="20"/>
              </w:rPr>
            </w:pPr>
            <w:r w:rsidRPr="006611BC">
              <w:rPr>
                <w:sz w:val="20"/>
                <w:szCs w:val="20"/>
              </w:rPr>
              <w:t>Moravskoslezský kraj</w:t>
            </w:r>
          </w:p>
        </w:tc>
        <w:tc>
          <w:tcPr>
            <w:tcW w:w="1817" w:type="dxa"/>
            <w:shd w:val="clear" w:color="auto" w:fill="FFFF00"/>
            <w:vAlign w:val="center"/>
          </w:tcPr>
          <w:p w14:paraId="1FE24257" w14:textId="77777777" w:rsidR="000E7B70" w:rsidRPr="006611BC" w:rsidRDefault="000E7B70" w:rsidP="00352AF7">
            <w:pPr>
              <w:spacing w:after="0" w:line="276" w:lineRule="auto"/>
              <w:jc w:val="center"/>
              <w:rPr>
                <w:rFonts w:ascii="Calibri" w:hAnsi="Calibri" w:cs="Calibri"/>
                <w:color w:val="000000"/>
                <w:sz w:val="20"/>
                <w:szCs w:val="20"/>
              </w:rPr>
            </w:pPr>
            <w:r w:rsidRPr="006611BC">
              <w:rPr>
                <w:rFonts w:ascii="Calibri" w:hAnsi="Calibri" w:cs="Calibri"/>
                <w:color w:val="000000"/>
                <w:sz w:val="20"/>
                <w:szCs w:val="20"/>
              </w:rPr>
              <w:t>2,95</w:t>
            </w:r>
          </w:p>
        </w:tc>
        <w:tc>
          <w:tcPr>
            <w:tcW w:w="1540" w:type="dxa"/>
            <w:shd w:val="clear" w:color="auto" w:fill="FFCC66"/>
          </w:tcPr>
          <w:p w14:paraId="179F5280" w14:textId="79BEA932" w:rsidR="000E7B70" w:rsidRDefault="000E7B70" w:rsidP="00352AF7">
            <w:pPr>
              <w:spacing w:after="0" w:line="276" w:lineRule="auto"/>
              <w:jc w:val="center"/>
              <w:rPr>
                <w:rFonts w:ascii="Calibri" w:hAnsi="Calibri" w:cs="Calibri"/>
                <w:color w:val="000000"/>
                <w:sz w:val="20"/>
                <w:szCs w:val="20"/>
              </w:rPr>
            </w:pPr>
            <w:r>
              <w:rPr>
                <w:rFonts w:ascii="Calibri" w:hAnsi="Calibri" w:cs="Calibri"/>
                <w:color w:val="000000"/>
                <w:sz w:val="20"/>
                <w:szCs w:val="20"/>
              </w:rPr>
              <w:t>150</w:t>
            </w:r>
          </w:p>
        </w:tc>
      </w:tr>
      <w:tr w:rsidR="000E7B70" w:rsidRPr="006611BC" w14:paraId="0E9EC245" w14:textId="562CA5AE" w:rsidTr="000E7B70">
        <w:trPr>
          <w:trHeight w:val="276"/>
          <w:jc w:val="center"/>
        </w:trPr>
        <w:tc>
          <w:tcPr>
            <w:tcW w:w="2597" w:type="dxa"/>
          </w:tcPr>
          <w:p w14:paraId="07A2DDA6" w14:textId="77777777" w:rsidR="000E7B70" w:rsidRPr="006611BC" w:rsidRDefault="000E7B70" w:rsidP="00352AF7">
            <w:pPr>
              <w:spacing w:after="0" w:line="276" w:lineRule="auto"/>
              <w:jc w:val="center"/>
              <w:rPr>
                <w:sz w:val="20"/>
                <w:szCs w:val="20"/>
              </w:rPr>
            </w:pPr>
            <w:r w:rsidRPr="006611BC">
              <w:rPr>
                <w:sz w:val="20"/>
                <w:szCs w:val="20"/>
              </w:rPr>
              <w:t>Olomoucký kraj</w:t>
            </w:r>
          </w:p>
        </w:tc>
        <w:tc>
          <w:tcPr>
            <w:tcW w:w="1817" w:type="dxa"/>
            <w:shd w:val="clear" w:color="auto" w:fill="FFFF00"/>
            <w:vAlign w:val="center"/>
          </w:tcPr>
          <w:p w14:paraId="0E1DDDE8" w14:textId="77777777" w:rsidR="000E7B70" w:rsidRPr="006611BC" w:rsidRDefault="000E7B70" w:rsidP="00352AF7">
            <w:pPr>
              <w:spacing w:after="0" w:line="276" w:lineRule="auto"/>
              <w:jc w:val="center"/>
              <w:rPr>
                <w:rFonts w:ascii="Calibri" w:hAnsi="Calibri" w:cs="Calibri"/>
                <w:color w:val="000000"/>
                <w:sz w:val="20"/>
                <w:szCs w:val="20"/>
              </w:rPr>
            </w:pPr>
            <w:r w:rsidRPr="006611BC">
              <w:rPr>
                <w:rFonts w:ascii="Calibri" w:hAnsi="Calibri" w:cs="Calibri"/>
                <w:color w:val="000000"/>
                <w:sz w:val="20"/>
                <w:szCs w:val="20"/>
              </w:rPr>
              <w:t>3,41</w:t>
            </w:r>
          </w:p>
        </w:tc>
        <w:tc>
          <w:tcPr>
            <w:tcW w:w="1540" w:type="dxa"/>
            <w:shd w:val="clear" w:color="auto" w:fill="FFFF00"/>
          </w:tcPr>
          <w:p w14:paraId="09DCF25C" w14:textId="7081C74B" w:rsidR="000E7B70" w:rsidRDefault="000E7B70" w:rsidP="00352AF7">
            <w:pPr>
              <w:spacing w:after="0" w:line="276" w:lineRule="auto"/>
              <w:jc w:val="center"/>
              <w:rPr>
                <w:rFonts w:ascii="Calibri" w:hAnsi="Calibri" w:cs="Calibri"/>
                <w:color w:val="000000"/>
                <w:sz w:val="20"/>
                <w:szCs w:val="20"/>
              </w:rPr>
            </w:pPr>
            <w:r>
              <w:rPr>
                <w:rFonts w:ascii="Calibri" w:hAnsi="Calibri" w:cs="Calibri"/>
                <w:color w:val="000000"/>
                <w:sz w:val="20"/>
                <w:szCs w:val="20"/>
              </w:rPr>
              <w:t>114</w:t>
            </w:r>
          </w:p>
        </w:tc>
      </w:tr>
      <w:tr w:rsidR="000E7B70" w:rsidRPr="006611BC" w14:paraId="1A4519D6" w14:textId="7C4A6758" w:rsidTr="000E7B70">
        <w:trPr>
          <w:trHeight w:val="276"/>
          <w:jc w:val="center"/>
        </w:trPr>
        <w:tc>
          <w:tcPr>
            <w:tcW w:w="2597" w:type="dxa"/>
          </w:tcPr>
          <w:p w14:paraId="7B8F7E8B" w14:textId="77777777" w:rsidR="000E7B70" w:rsidRPr="006611BC" w:rsidRDefault="000E7B70" w:rsidP="00352AF7">
            <w:pPr>
              <w:spacing w:after="0" w:line="276" w:lineRule="auto"/>
              <w:jc w:val="center"/>
              <w:rPr>
                <w:sz w:val="20"/>
                <w:szCs w:val="20"/>
              </w:rPr>
            </w:pPr>
            <w:r w:rsidRPr="006611BC">
              <w:rPr>
                <w:sz w:val="20"/>
                <w:szCs w:val="20"/>
              </w:rPr>
              <w:t>Pardubický kraj</w:t>
            </w:r>
          </w:p>
        </w:tc>
        <w:tc>
          <w:tcPr>
            <w:tcW w:w="1817" w:type="dxa"/>
            <w:shd w:val="clear" w:color="auto" w:fill="FFCC66"/>
            <w:vAlign w:val="center"/>
          </w:tcPr>
          <w:p w14:paraId="4AF6A484" w14:textId="243FEDEE" w:rsidR="000E7B70" w:rsidRPr="006611BC" w:rsidRDefault="000E7B70" w:rsidP="00352AF7">
            <w:pPr>
              <w:spacing w:after="0" w:line="276" w:lineRule="auto"/>
              <w:jc w:val="center"/>
              <w:rPr>
                <w:rFonts w:ascii="Calibri" w:hAnsi="Calibri" w:cs="Calibri"/>
                <w:color w:val="000000"/>
                <w:sz w:val="20"/>
                <w:szCs w:val="20"/>
              </w:rPr>
            </w:pPr>
            <w:r w:rsidRPr="006611BC">
              <w:rPr>
                <w:rFonts w:ascii="Calibri" w:hAnsi="Calibri" w:cs="Calibri"/>
                <w:color w:val="000000"/>
                <w:sz w:val="20"/>
                <w:szCs w:val="20"/>
              </w:rPr>
              <w:t>3,</w:t>
            </w:r>
            <w:r>
              <w:rPr>
                <w:rFonts w:ascii="Calibri" w:hAnsi="Calibri" w:cs="Calibri"/>
                <w:color w:val="000000"/>
                <w:sz w:val="20"/>
                <w:szCs w:val="20"/>
              </w:rPr>
              <w:t>98</w:t>
            </w:r>
          </w:p>
        </w:tc>
        <w:tc>
          <w:tcPr>
            <w:tcW w:w="1540" w:type="dxa"/>
            <w:shd w:val="clear" w:color="auto" w:fill="FFFF00"/>
          </w:tcPr>
          <w:p w14:paraId="4D6B9673" w14:textId="261EAB53" w:rsidR="000E7B70" w:rsidRDefault="000E7B70" w:rsidP="00352AF7">
            <w:pPr>
              <w:spacing w:after="0" w:line="276" w:lineRule="auto"/>
              <w:jc w:val="center"/>
              <w:rPr>
                <w:rFonts w:ascii="Calibri" w:hAnsi="Calibri" w:cs="Calibri"/>
                <w:color w:val="000000"/>
                <w:sz w:val="20"/>
                <w:szCs w:val="20"/>
              </w:rPr>
            </w:pPr>
            <w:r>
              <w:rPr>
                <w:rFonts w:ascii="Calibri" w:hAnsi="Calibri" w:cs="Calibri"/>
                <w:color w:val="000000"/>
                <w:sz w:val="20"/>
                <w:szCs w:val="20"/>
              </w:rPr>
              <w:t>98</w:t>
            </w:r>
          </w:p>
        </w:tc>
      </w:tr>
    </w:tbl>
    <w:p w14:paraId="67FCF796" w14:textId="77777777" w:rsidR="006611BC" w:rsidRDefault="006611BC" w:rsidP="00352AF7">
      <w:pPr>
        <w:spacing w:after="0" w:line="276" w:lineRule="auto"/>
        <w:jc w:val="both"/>
        <w:rPr>
          <w:rFonts w:cstheme="minorHAnsi"/>
          <w:sz w:val="24"/>
          <w:szCs w:val="24"/>
        </w:rPr>
      </w:pPr>
    </w:p>
    <w:tbl>
      <w:tblPr>
        <w:tblStyle w:val="Tabela-Siatka"/>
        <w:tblW w:w="0" w:type="auto"/>
        <w:jc w:val="center"/>
        <w:tblLook w:val="04A0" w:firstRow="1" w:lastRow="0" w:firstColumn="1" w:lastColumn="0" w:noHBand="0" w:noVBand="1"/>
      </w:tblPr>
      <w:tblGrid>
        <w:gridCol w:w="1510"/>
        <w:gridCol w:w="1510"/>
        <w:gridCol w:w="1510"/>
        <w:gridCol w:w="1510"/>
        <w:gridCol w:w="1511"/>
      </w:tblGrid>
      <w:tr w:rsidR="006611BC" w14:paraId="6C115FFB" w14:textId="77777777" w:rsidTr="0047132E">
        <w:trPr>
          <w:jc w:val="center"/>
        </w:trPr>
        <w:tc>
          <w:tcPr>
            <w:tcW w:w="7551" w:type="dxa"/>
            <w:gridSpan w:val="5"/>
            <w:shd w:val="clear" w:color="auto" w:fill="FFFFFF" w:themeFill="background1"/>
            <w:vAlign w:val="center"/>
          </w:tcPr>
          <w:p w14:paraId="6EB33551" w14:textId="77777777" w:rsidR="006611BC" w:rsidRPr="006611BC" w:rsidRDefault="006611BC" w:rsidP="00352AF7">
            <w:pPr>
              <w:spacing w:line="276" w:lineRule="auto"/>
              <w:jc w:val="center"/>
              <w:rPr>
                <w:rFonts w:ascii="Calibri" w:hAnsi="Calibri" w:cs="Calibri"/>
                <w:color w:val="000000"/>
                <w:sz w:val="18"/>
                <w:szCs w:val="18"/>
              </w:rPr>
            </w:pPr>
            <w:r w:rsidRPr="006611BC">
              <w:rPr>
                <w:rFonts w:ascii="Calibri" w:hAnsi="Calibri" w:cs="Calibri"/>
                <w:color w:val="000000"/>
                <w:sz w:val="18"/>
                <w:szCs w:val="18"/>
              </w:rPr>
              <w:t>liczba atrakcji* na 100km²</w:t>
            </w:r>
          </w:p>
        </w:tc>
      </w:tr>
      <w:tr w:rsidR="006611BC" w:rsidRPr="006611BC" w14:paraId="723A8CDE" w14:textId="77777777" w:rsidTr="000E7B70">
        <w:trPr>
          <w:jc w:val="center"/>
        </w:trPr>
        <w:tc>
          <w:tcPr>
            <w:tcW w:w="1510" w:type="dxa"/>
            <w:shd w:val="clear" w:color="auto" w:fill="FFFFCC"/>
            <w:vAlign w:val="center"/>
          </w:tcPr>
          <w:p w14:paraId="719C0E40" w14:textId="0E240077" w:rsidR="006611BC" w:rsidRPr="006611BC" w:rsidRDefault="006611BC" w:rsidP="00352AF7">
            <w:pPr>
              <w:spacing w:line="276" w:lineRule="auto"/>
              <w:jc w:val="center"/>
              <w:rPr>
                <w:rFonts w:cstheme="minorHAnsi"/>
                <w:sz w:val="18"/>
                <w:szCs w:val="18"/>
              </w:rPr>
            </w:pPr>
            <w:r w:rsidRPr="006611BC">
              <w:rPr>
                <w:rFonts w:cstheme="minorHAnsi"/>
                <w:sz w:val="18"/>
                <w:szCs w:val="18"/>
              </w:rPr>
              <w:t>1,59 – 2,7</w:t>
            </w:r>
            <w:r>
              <w:rPr>
                <w:rFonts w:cstheme="minorHAnsi"/>
                <w:sz w:val="18"/>
                <w:szCs w:val="18"/>
              </w:rPr>
              <w:t>3</w:t>
            </w:r>
          </w:p>
        </w:tc>
        <w:tc>
          <w:tcPr>
            <w:tcW w:w="1510" w:type="dxa"/>
            <w:shd w:val="clear" w:color="auto" w:fill="FFFF00"/>
            <w:vAlign w:val="center"/>
          </w:tcPr>
          <w:p w14:paraId="0ADBA703" w14:textId="06449EE9" w:rsidR="006611BC" w:rsidRPr="006611BC" w:rsidRDefault="006611BC" w:rsidP="00352AF7">
            <w:pPr>
              <w:spacing w:line="276" w:lineRule="auto"/>
              <w:jc w:val="center"/>
              <w:rPr>
                <w:rFonts w:cstheme="minorHAnsi"/>
                <w:sz w:val="18"/>
                <w:szCs w:val="18"/>
              </w:rPr>
            </w:pPr>
            <w:r>
              <w:rPr>
                <w:rFonts w:cstheme="minorHAnsi"/>
                <w:sz w:val="18"/>
                <w:szCs w:val="18"/>
              </w:rPr>
              <w:t>2,7</w:t>
            </w:r>
            <w:r w:rsidR="0047132E">
              <w:rPr>
                <w:rFonts w:cstheme="minorHAnsi"/>
                <w:sz w:val="18"/>
                <w:szCs w:val="18"/>
              </w:rPr>
              <w:t>4</w:t>
            </w:r>
            <w:r>
              <w:rPr>
                <w:rFonts w:cstheme="minorHAnsi"/>
                <w:sz w:val="18"/>
                <w:szCs w:val="18"/>
              </w:rPr>
              <w:t xml:space="preserve"> – 3,86</w:t>
            </w:r>
          </w:p>
        </w:tc>
        <w:tc>
          <w:tcPr>
            <w:tcW w:w="1510" w:type="dxa"/>
            <w:shd w:val="clear" w:color="auto" w:fill="FFCC66"/>
            <w:vAlign w:val="center"/>
          </w:tcPr>
          <w:p w14:paraId="27A2D803" w14:textId="04A27C11" w:rsidR="006611BC" w:rsidRPr="006611BC" w:rsidRDefault="006611BC" w:rsidP="00352AF7">
            <w:pPr>
              <w:spacing w:line="276" w:lineRule="auto"/>
              <w:jc w:val="center"/>
              <w:rPr>
                <w:rFonts w:cstheme="minorHAnsi"/>
                <w:sz w:val="18"/>
                <w:szCs w:val="18"/>
              </w:rPr>
            </w:pPr>
            <w:r>
              <w:rPr>
                <w:rFonts w:cstheme="minorHAnsi"/>
                <w:sz w:val="18"/>
                <w:szCs w:val="18"/>
              </w:rPr>
              <w:t>3,8</w:t>
            </w:r>
            <w:r w:rsidR="0047132E">
              <w:rPr>
                <w:rFonts w:cstheme="minorHAnsi"/>
                <w:sz w:val="18"/>
                <w:szCs w:val="18"/>
              </w:rPr>
              <w:t>7</w:t>
            </w:r>
            <w:r>
              <w:rPr>
                <w:rFonts w:cstheme="minorHAnsi"/>
                <w:sz w:val="18"/>
                <w:szCs w:val="18"/>
              </w:rPr>
              <w:t xml:space="preserve"> – 5,00</w:t>
            </w:r>
          </w:p>
        </w:tc>
        <w:tc>
          <w:tcPr>
            <w:tcW w:w="1510" w:type="dxa"/>
            <w:shd w:val="clear" w:color="auto" w:fill="FF9999"/>
            <w:vAlign w:val="center"/>
          </w:tcPr>
          <w:p w14:paraId="2D45AE3A" w14:textId="4E0F8F86" w:rsidR="006611BC" w:rsidRPr="006611BC" w:rsidRDefault="006611BC" w:rsidP="00352AF7">
            <w:pPr>
              <w:spacing w:line="276" w:lineRule="auto"/>
              <w:jc w:val="center"/>
              <w:rPr>
                <w:rFonts w:cstheme="minorHAnsi"/>
                <w:sz w:val="18"/>
                <w:szCs w:val="18"/>
              </w:rPr>
            </w:pPr>
            <w:r w:rsidRPr="006611BC">
              <w:rPr>
                <w:rFonts w:cstheme="minorHAnsi"/>
                <w:sz w:val="18"/>
                <w:szCs w:val="18"/>
              </w:rPr>
              <w:t>5,0</w:t>
            </w:r>
            <w:r w:rsidR="0047132E">
              <w:rPr>
                <w:rFonts w:cstheme="minorHAnsi"/>
                <w:sz w:val="18"/>
                <w:szCs w:val="18"/>
              </w:rPr>
              <w:t>1</w:t>
            </w:r>
            <w:r w:rsidRPr="006611BC">
              <w:rPr>
                <w:rFonts w:cstheme="minorHAnsi"/>
                <w:sz w:val="18"/>
                <w:szCs w:val="18"/>
              </w:rPr>
              <w:t xml:space="preserve"> – 6,14</w:t>
            </w:r>
          </w:p>
        </w:tc>
        <w:tc>
          <w:tcPr>
            <w:tcW w:w="1511" w:type="dxa"/>
            <w:shd w:val="clear" w:color="auto" w:fill="FF0000"/>
            <w:vAlign w:val="center"/>
          </w:tcPr>
          <w:p w14:paraId="6539B751" w14:textId="51A597F2" w:rsidR="006611BC" w:rsidRPr="006611BC" w:rsidRDefault="006611BC" w:rsidP="00352AF7">
            <w:pPr>
              <w:spacing w:line="276" w:lineRule="auto"/>
              <w:jc w:val="center"/>
              <w:rPr>
                <w:rFonts w:cstheme="minorHAnsi"/>
                <w:sz w:val="18"/>
                <w:szCs w:val="18"/>
              </w:rPr>
            </w:pPr>
            <w:r w:rsidRPr="006611BC">
              <w:rPr>
                <w:rFonts w:cstheme="minorHAnsi"/>
                <w:sz w:val="18"/>
                <w:szCs w:val="18"/>
              </w:rPr>
              <w:t>6,1</w:t>
            </w:r>
            <w:r w:rsidR="0047132E">
              <w:rPr>
                <w:rFonts w:cstheme="minorHAnsi"/>
                <w:sz w:val="18"/>
                <w:szCs w:val="18"/>
              </w:rPr>
              <w:t>5</w:t>
            </w:r>
            <w:r w:rsidRPr="006611BC">
              <w:rPr>
                <w:rFonts w:cstheme="minorHAnsi"/>
                <w:sz w:val="18"/>
                <w:szCs w:val="18"/>
              </w:rPr>
              <w:t xml:space="preserve"> – 7,27</w:t>
            </w:r>
          </w:p>
        </w:tc>
      </w:tr>
      <w:tr w:rsidR="00072CF2" w:rsidRPr="006611BC" w14:paraId="5B33E26B" w14:textId="77777777" w:rsidTr="00072CF2">
        <w:trPr>
          <w:jc w:val="center"/>
        </w:trPr>
        <w:tc>
          <w:tcPr>
            <w:tcW w:w="7551" w:type="dxa"/>
            <w:gridSpan w:val="5"/>
            <w:shd w:val="clear" w:color="auto" w:fill="auto"/>
            <w:vAlign w:val="center"/>
          </w:tcPr>
          <w:p w14:paraId="059C60A2" w14:textId="262E9476" w:rsidR="00072CF2" w:rsidRDefault="00072CF2" w:rsidP="00352AF7">
            <w:pPr>
              <w:spacing w:line="276" w:lineRule="auto"/>
              <w:jc w:val="center"/>
              <w:rPr>
                <w:rFonts w:cstheme="minorHAnsi"/>
                <w:sz w:val="18"/>
                <w:szCs w:val="18"/>
              </w:rPr>
            </w:pPr>
            <w:r>
              <w:rPr>
                <w:rFonts w:ascii="Calibri" w:hAnsi="Calibri" w:cs="Calibri"/>
                <w:color w:val="000000"/>
                <w:sz w:val="20"/>
                <w:szCs w:val="20"/>
              </w:rPr>
              <w:t>liczba turystów na 1km²</w:t>
            </w:r>
          </w:p>
        </w:tc>
      </w:tr>
      <w:tr w:rsidR="00072CF2" w:rsidRPr="006611BC" w14:paraId="14378E11" w14:textId="77777777" w:rsidTr="000E7B70">
        <w:trPr>
          <w:jc w:val="center"/>
        </w:trPr>
        <w:tc>
          <w:tcPr>
            <w:tcW w:w="1510" w:type="dxa"/>
            <w:shd w:val="clear" w:color="auto" w:fill="FFFFCC"/>
            <w:vAlign w:val="center"/>
          </w:tcPr>
          <w:p w14:paraId="02F8FB56" w14:textId="2D59CCCD" w:rsidR="00072CF2" w:rsidRDefault="00124823" w:rsidP="00352AF7">
            <w:pPr>
              <w:spacing w:line="276" w:lineRule="auto"/>
              <w:jc w:val="center"/>
              <w:rPr>
                <w:rFonts w:cstheme="minorHAnsi"/>
                <w:sz w:val="18"/>
                <w:szCs w:val="18"/>
              </w:rPr>
            </w:pPr>
            <w:r>
              <w:rPr>
                <w:rFonts w:cstheme="minorHAnsi"/>
                <w:sz w:val="18"/>
                <w:szCs w:val="18"/>
              </w:rPr>
              <w:t>43 - 88</w:t>
            </w:r>
          </w:p>
        </w:tc>
        <w:tc>
          <w:tcPr>
            <w:tcW w:w="1510" w:type="dxa"/>
            <w:shd w:val="clear" w:color="auto" w:fill="FFFF00"/>
            <w:vAlign w:val="center"/>
          </w:tcPr>
          <w:p w14:paraId="24CECD5D" w14:textId="7603C5A6" w:rsidR="00072CF2" w:rsidRDefault="00124823" w:rsidP="00352AF7">
            <w:pPr>
              <w:spacing w:line="276" w:lineRule="auto"/>
              <w:jc w:val="center"/>
              <w:rPr>
                <w:rFonts w:cstheme="minorHAnsi"/>
                <w:sz w:val="18"/>
                <w:szCs w:val="18"/>
              </w:rPr>
            </w:pPr>
            <w:r>
              <w:rPr>
                <w:rFonts w:cstheme="minorHAnsi"/>
                <w:sz w:val="18"/>
                <w:szCs w:val="18"/>
              </w:rPr>
              <w:t>89 - 134</w:t>
            </w:r>
          </w:p>
        </w:tc>
        <w:tc>
          <w:tcPr>
            <w:tcW w:w="1510" w:type="dxa"/>
            <w:shd w:val="clear" w:color="auto" w:fill="FFCC66"/>
            <w:vAlign w:val="center"/>
          </w:tcPr>
          <w:p w14:paraId="2CA92854" w14:textId="32FFB67F" w:rsidR="00072CF2" w:rsidRDefault="00124823" w:rsidP="00352AF7">
            <w:pPr>
              <w:spacing w:line="276" w:lineRule="auto"/>
              <w:jc w:val="center"/>
              <w:rPr>
                <w:rFonts w:cstheme="minorHAnsi"/>
                <w:sz w:val="18"/>
                <w:szCs w:val="18"/>
              </w:rPr>
            </w:pPr>
            <w:r>
              <w:rPr>
                <w:rFonts w:cstheme="minorHAnsi"/>
                <w:sz w:val="18"/>
                <w:szCs w:val="18"/>
              </w:rPr>
              <w:t>135 - 180</w:t>
            </w:r>
          </w:p>
        </w:tc>
        <w:tc>
          <w:tcPr>
            <w:tcW w:w="1510" w:type="dxa"/>
            <w:shd w:val="clear" w:color="auto" w:fill="FF9999"/>
            <w:vAlign w:val="center"/>
          </w:tcPr>
          <w:p w14:paraId="707CEA31" w14:textId="18E81706" w:rsidR="00072CF2" w:rsidRDefault="00124823" w:rsidP="00352AF7">
            <w:pPr>
              <w:spacing w:line="276" w:lineRule="auto"/>
              <w:jc w:val="center"/>
              <w:rPr>
                <w:rFonts w:cstheme="minorHAnsi"/>
                <w:sz w:val="18"/>
                <w:szCs w:val="18"/>
              </w:rPr>
            </w:pPr>
            <w:r>
              <w:rPr>
                <w:rFonts w:cstheme="minorHAnsi"/>
                <w:sz w:val="18"/>
                <w:szCs w:val="18"/>
              </w:rPr>
              <w:t>181 - 226</w:t>
            </w:r>
          </w:p>
        </w:tc>
        <w:tc>
          <w:tcPr>
            <w:tcW w:w="1511" w:type="dxa"/>
            <w:shd w:val="clear" w:color="auto" w:fill="FF0000"/>
            <w:vAlign w:val="center"/>
          </w:tcPr>
          <w:p w14:paraId="0331452D" w14:textId="23093575" w:rsidR="00072CF2" w:rsidRDefault="00124823" w:rsidP="00352AF7">
            <w:pPr>
              <w:spacing w:line="276" w:lineRule="auto"/>
              <w:jc w:val="center"/>
              <w:rPr>
                <w:rFonts w:cstheme="minorHAnsi"/>
                <w:sz w:val="18"/>
                <w:szCs w:val="18"/>
              </w:rPr>
            </w:pPr>
            <w:r>
              <w:rPr>
                <w:rFonts w:cstheme="minorHAnsi"/>
                <w:sz w:val="18"/>
                <w:szCs w:val="18"/>
              </w:rPr>
              <w:t>227-273</w:t>
            </w:r>
          </w:p>
        </w:tc>
      </w:tr>
    </w:tbl>
    <w:p w14:paraId="2F0E4750" w14:textId="77777777" w:rsidR="006611BC" w:rsidRPr="006611BC" w:rsidRDefault="006611BC" w:rsidP="00352AF7">
      <w:pPr>
        <w:spacing w:after="0" w:line="276" w:lineRule="auto"/>
        <w:jc w:val="both"/>
        <w:rPr>
          <w:rFonts w:cstheme="minorHAnsi"/>
          <w:sz w:val="18"/>
          <w:szCs w:val="18"/>
        </w:rPr>
      </w:pPr>
    </w:p>
    <w:p w14:paraId="51D2A2BA" w14:textId="77777777" w:rsidR="009F3B15" w:rsidRDefault="006611BC" w:rsidP="00352AF7">
      <w:pPr>
        <w:spacing w:after="0" w:line="276" w:lineRule="auto"/>
        <w:jc w:val="both"/>
        <w:rPr>
          <w:rFonts w:cstheme="minorHAnsi"/>
          <w:sz w:val="24"/>
          <w:szCs w:val="24"/>
        </w:rPr>
      </w:pPr>
      <w:r>
        <w:rPr>
          <w:rFonts w:cstheme="minorHAnsi"/>
          <w:sz w:val="24"/>
          <w:szCs w:val="24"/>
        </w:rPr>
        <w:t>*uwzględnionych w studium potencjału</w:t>
      </w:r>
    </w:p>
    <w:p w14:paraId="18B98B2C" w14:textId="77777777" w:rsidR="006611BC" w:rsidRDefault="006611BC" w:rsidP="00352AF7">
      <w:pPr>
        <w:spacing w:after="0" w:line="276" w:lineRule="auto"/>
        <w:jc w:val="both"/>
        <w:rPr>
          <w:rFonts w:cstheme="minorHAnsi"/>
          <w:sz w:val="24"/>
          <w:szCs w:val="24"/>
        </w:rPr>
      </w:pPr>
      <w:r>
        <w:rPr>
          <w:rFonts w:cstheme="minorHAnsi"/>
          <w:sz w:val="24"/>
          <w:szCs w:val="24"/>
        </w:rPr>
        <w:t>**obszar wsparcia</w:t>
      </w:r>
    </w:p>
    <w:p w14:paraId="211CC30B" w14:textId="262357BC" w:rsidR="005F3D41" w:rsidRPr="009F3B15" w:rsidRDefault="009F3B15" w:rsidP="00352AF7">
      <w:pPr>
        <w:spacing w:after="0" w:line="276" w:lineRule="auto"/>
        <w:jc w:val="both"/>
        <w:rPr>
          <w:rFonts w:cstheme="minorHAnsi"/>
          <w:sz w:val="24"/>
          <w:szCs w:val="24"/>
        </w:rPr>
      </w:pPr>
      <w:r>
        <w:rPr>
          <w:rFonts w:cstheme="minorHAnsi"/>
          <w:sz w:val="24"/>
          <w:szCs w:val="24"/>
        </w:rPr>
        <w:t>Ź</w:t>
      </w:r>
      <w:r w:rsidR="004C29BB" w:rsidRPr="009F3B15">
        <w:rPr>
          <w:rFonts w:cstheme="minorHAnsi"/>
          <w:sz w:val="24"/>
          <w:szCs w:val="24"/>
        </w:rPr>
        <w:t xml:space="preserve">ródło: </w:t>
      </w:r>
      <w:r w:rsidR="006611BC">
        <w:rPr>
          <w:rFonts w:cstheme="minorHAnsi"/>
          <w:sz w:val="24"/>
          <w:szCs w:val="24"/>
        </w:rPr>
        <w:t xml:space="preserve">opracowanie własne na podstawie </w:t>
      </w:r>
      <w:hyperlink r:id="rId18" w:history="1">
        <w:r w:rsidR="006611BC" w:rsidRPr="006611BC">
          <w:rPr>
            <w:rStyle w:val="Hipercze"/>
            <w:rFonts w:cstheme="minorHAnsi"/>
            <w:sz w:val="24"/>
            <w:szCs w:val="24"/>
          </w:rPr>
          <w:t>http://ec.europa.eu/eurostat/data/database</w:t>
        </w:r>
      </w:hyperlink>
      <w:r w:rsidR="00BD2BAE">
        <w:rPr>
          <w:rStyle w:val="Hipercze"/>
          <w:rFonts w:cstheme="minorHAnsi"/>
          <w:sz w:val="24"/>
          <w:szCs w:val="24"/>
        </w:rPr>
        <w:t xml:space="preserve">, </w:t>
      </w:r>
      <w:hyperlink r:id="rId19" w:history="1">
        <w:r w:rsidR="006F637C" w:rsidRPr="00CA2BA6">
          <w:rPr>
            <w:rStyle w:val="Hipercze"/>
            <w:rFonts w:cstheme="minorHAnsi"/>
            <w:sz w:val="24"/>
            <w:szCs w:val="24"/>
          </w:rPr>
          <w:t>https://bdl.stat.gov.pl/BDL/dane/podgrup/tablica</w:t>
        </w:r>
      </w:hyperlink>
      <w:r w:rsidR="006F637C">
        <w:rPr>
          <w:rStyle w:val="Hipercze"/>
          <w:rFonts w:cstheme="minorHAnsi"/>
          <w:sz w:val="24"/>
          <w:szCs w:val="24"/>
        </w:rPr>
        <w:t xml:space="preserve">, </w:t>
      </w:r>
      <w:hyperlink r:id="rId20" w:history="1">
        <w:r w:rsidR="00BD2BAE" w:rsidRPr="00CA2BA6">
          <w:rPr>
            <w:rStyle w:val="Hipercze"/>
            <w:rFonts w:cstheme="minorHAnsi"/>
            <w:sz w:val="24"/>
            <w:szCs w:val="24"/>
          </w:rPr>
          <w:t>https://www.czso.cz/csu/czso/16-tourism-4ahp43fe6j</w:t>
        </w:r>
      </w:hyperlink>
      <w:r w:rsidR="00BD2BAE">
        <w:rPr>
          <w:rStyle w:val="Hipercze"/>
          <w:rFonts w:cstheme="minorHAnsi"/>
          <w:sz w:val="24"/>
          <w:szCs w:val="24"/>
        </w:rPr>
        <w:t xml:space="preserve"> </w:t>
      </w:r>
    </w:p>
    <w:p w14:paraId="41D85B60" w14:textId="24365C80" w:rsidR="000D7DEF" w:rsidRDefault="000D7DEF" w:rsidP="00352AF7">
      <w:pPr>
        <w:spacing w:after="0" w:line="276" w:lineRule="auto"/>
        <w:jc w:val="both"/>
        <w:rPr>
          <w:rFonts w:cstheme="minorHAnsi"/>
          <w:sz w:val="24"/>
          <w:szCs w:val="24"/>
        </w:rPr>
      </w:pPr>
    </w:p>
    <w:p w14:paraId="6E84FDAD" w14:textId="007922BF" w:rsidR="00AE4638" w:rsidRDefault="00AE4638" w:rsidP="00AE4638">
      <w:pPr>
        <w:spacing w:after="0" w:line="276" w:lineRule="auto"/>
        <w:ind w:firstLine="708"/>
        <w:jc w:val="both"/>
        <w:rPr>
          <w:rFonts w:cs="Calibri"/>
          <w:sz w:val="24"/>
          <w:szCs w:val="24"/>
        </w:rPr>
      </w:pPr>
      <w:r>
        <w:rPr>
          <w:rFonts w:cs="Calibri"/>
          <w:sz w:val="24"/>
          <w:szCs w:val="24"/>
        </w:rPr>
        <w:t>Należy zauważyć, że przestrzenne rozmieszczenie walorów turystycznych</w:t>
      </w:r>
      <w:r w:rsidR="00B01119">
        <w:rPr>
          <w:rFonts w:cs="Calibri"/>
          <w:sz w:val="24"/>
          <w:szCs w:val="24"/>
        </w:rPr>
        <w:t xml:space="preserve"> spełniających kryteria tego studium</w:t>
      </w:r>
      <w:r>
        <w:rPr>
          <w:rFonts w:cs="Calibri"/>
          <w:sz w:val="24"/>
          <w:szCs w:val="24"/>
        </w:rPr>
        <w:t xml:space="preserve"> jest nierównomierne i koncentruje się w głównych rejonach turystycznych obszaru tj. Karkonosze, Czeski Raj, Góry Stołowe, Orlickie, Kotlina Kłodzka, Jeseniki i Beskidy (Fig. 2). Cechą charakterystyczną obszaru jest duże nagromadzenie walorów dla turystyki aktywnej,   obiektów i obszarów krajoznawczych przyrodniczych, a także  atrakcji kulturowych (zamków i pałaców, muzeów i galerii oraz obiektów sakralnych). </w:t>
      </w:r>
    </w:p>
    <w:p w14:paraId="448D3886" w14:textId="77777777" w:rsidR="00D25481" w:rsidRDefault="00D25481" w:rsidP="00D25481">
      <w:pPr>
        <w:spacing w:after="0" w:line="276" w:lineRule="auto"/>
        <w:ind w:firstLine="708"/>
        <w:jc w:val="both"/>
        <w:rPr>
          <w:rFonts w:cs="Calibri"/>
          <w:sz w:val="24"/>
          <w:szCs w:val="24"/>
        </w:rPr>
      </w:pPr>
      <w:r>
        <w:rPr>
          <w:rFonts w:cs="Calibri"/>
          <w:sz w:val="24"/>
          <w:szCs w:val="24"/>
        </w:rPr>
        <w:t xml:space="preserve">Walory i atrakcje turystyczne przedstawione i omówione w opracowaniu stanowią podstawę do utworzenia wspólnych, tematycznych, markowych szlaków turystycznych obejmujących atrakcje turystyczne z terenu obszaru wsparcia. Na podstawie przyjętych </w:t>
      </w:r>
      <w:r>
        <w:rPr>
          <w:rFonts w:cs="Calibri"/>
          <w:sz w:val="24"/>
          <w:szCs w:val="24"/>
        </w:rPr>
        <w:lastRenderedPageBreak/>
        <w:t xml:space="preserve">kryteriów wyróżnić można: dwa szlaki przyrodnicze, osiem szlaków kulturowych oraz jeden łączący walory kulturowe i przyrodnicze – szlak uzdrowiskowy (Tab. 5). </w:t>
      </w:r>
    </w:p>
    <w:p w14:paraId="78BE39DA" w14:textId="77777777" w:rsidR="00D25481" w:rsidRDefault="00D25481" w:rsidP="00D25481">
      <w:pPr>
        <w:spacing w:after="0" w:line="276" w:lineRule="auto"/>
        <w:jc w:val="both"/>
        <w:rPr>
          <w:rFonts w:cs="Calibri"/>
          <w:sz w:val="24"/>
          <w:szCs w:val="24"/>
        </w:rPr>
      </w:pPr>
    </w:p>
    <w:p w14:paraId="34BE63D8" w14:textId="77777777" w:rsidR="00D25481" w:rsidRDefault="00D25481" w:rsidP="00D25481">
      <w:pPr>
        <w:spacing w:after="0" w:line="276" w:lineRule="auto"/>
        <w:jc w:val="both"/>
        <w:rPr>
          <w:rFonts w:cs="Calibri"/>
          <w:sz w:val="24"/>
          <w:szCs w:val="24"/>
        </w:rPr>
      </w:pPr>
      <w:r>
        <w:rPr>
          <w:rFonts w:cs="Calibri"/>
          <w:sz w:val="24"/>
          <w:szCs w:val="24"/>
        </w:rPr>
        <w:t>Tab.5. Propozycja wspólnych tematycznych szlaków turystyki kulturowej i przyrodniczej na obszarze wsparcia.</w:t>
      </w:r>
    </w:p>
    <w:p w14:paraId="070934DB" w14:textId="77777777" w:rsidR="00D25481" w:rsidRDefault="00D25481" w:rsidP="00D25481">
      <w:pPr>
        <w:spacing w:after="0" w:line="276" w:lineRule="auto"/>
        <w:jc w:val="both"/>
        <w:rPr>
          <w:rFonts w:cs="Calibri"/>
          <w:sz w:val="24"/>
          <w:szCs w:val="24"/>
        </w:rPr>
      </w:pPr>
    </w:p>
    <w:tbl>
      <w:tblPr>
        <w:tblStyle w:val="Tabela-Siatka"/>
        <w:tblW w:w="0" w:type="auto"/>
        <w:tblLook w:val="01E0" w:firstRow="1" w:lastRow="1" w:firstColumn="1" w:lastColumn="1" w:noHBand="0" w:noVBand="0"/>
      </w:tblPr>
      <w:tblGrid>
        <w:gridCol w:w="534"/>
        <w:gridCol w:w="3179"/>
        <w:gridCol w:w="1558"/>
        <w:gridCol w:w="1674"/>
        <w:gridCol w:w="2117"/>
      </w:tblGrid>
      <w:tr w:rsidR="00D25481" w14:paraId="6E336263" w14:textId="77777777" w:rsidTr="00464D62">
        <w:tc>
          <w:tcPr>
            <w:tcW w:w="534" w:type="dxa"/>
          </w:tcPr>
          <w:p w14:paraId="073D71CE" w14:textId="77777777" w:rsidR="00D25481" w:rsidRDefault="00D25481" w:rsidP="00464D62">
            <w:pPr>
              <w:spacing w:line="276" w:lineRule="auto"/>
              <w:jc w:val="both"/>
              <w:rPr>
                <w:rFonts w:cs="Calibri"/>
                <w:sz w:val="24"/>
                <w:szCs w:val="24"/>
              </w:rPr>
            </w:pPr>
            <w:r>
              <w:rPr>
                <w:rFonts w:cs="Calibri"/>
                <w:sz w:val="24"/>
                <w:szCs w:val="24"/>
              </w:rPr>
              <w:t>Lp.</w:t>
            </w:r>
          </w:p>
        </w:tc>
        <w:tc>
          <w:tcPr>
            <w:tcW w:w="3260" w:type="dxa"/>
          </w:tcPr>
          <w:p w14:paraId="5B43A0CF" w14:textId="77777777" w:rsidR="00D25481" w:rsidRDefault="00D25481" w:rsidP="00464D62">
            <w:pPr>
              <w:spacing w:line="276" w:lineRule="auto"/>
              <w:jc w:val="both"/>
              <w:rPr>
                <w:rFonts w:cs="Calibri"/>
                <w:sz w:val="24"/>
                <w:szCs w:val="24"/>
              </w:rPr>
            </w:pPr>
            <w:r>
              <w:rPr>
                <w:rFonts w:cs="Calibri"/>
                <w:sz w:val="24"/>
                <w:szCs w:val="24"/>
              </w:rPr>
              <w:t>Nazwa szlaku</w:t>
            </w:r>
          </w:p>
        </w:tc>
        <w:tc>
          <w:tcPr>
            <w:tcW w:w="1559" w:type="dxa"/>
          </w:tcPr>
          <w:p w14:paraId="4C7D0F26" w14:textId="77777777" w:rsidR="00D25481" w:rsidRDefault="00D25481" w:rsidP="00464D62">
            <w:pPr>
              <w:spacing w:line="276" w:lineRule="auto"/>
              <w:jc w:val="both"/>
              <w:rPr>
                <w:rFonts w:cs="Calibri"/>
                <w:sz w:val="24"/>
                <w:szCs w:val="24"/>
              </w:rPr>
            </w:pPr>
            <w:r>
              <w:rPr>
                <w:rFonts w:cs="Calibri"/>
                <w:sz w:val="24"/>
                <w:szCs w:val="24"/>
              </w:rPr>
              <w:t>Rodzaj szlaku</w:t>
            </w:r>
          </w:p>
        </w:tc>
        <w:tc>
          <w:tcPr>
            <w:tcW w:w="1701" w:type="dxa"/>
          </w:tcPr>
          <w:p w14:paraId="74BAF87F" w14:textId="77777777" w:rsidR="00D25481" w:rsidRDefault="00D25481" w:rsidP="00464D62">
            <w:pPr>
              <w:spacing w:line="276" w:lineRule="auto"/>
              <w:jc w:val="both"/>
              <w:rPr>
                <w:rFonts w:cs="Calibri"/>
                <w:sz w:val="24"/>
                <w:szCs w:val="24"/>
              </w:rPr>
            </w:pPr>
            <w:r>
              <w:rPr>
                <w:rFonts w:cs="Calibri"/>
                <w:sz w:val="24"/>
                <w:szCs w:val="24"/>
              </w:rPr>
              <w:t>Liczba obiektów na szlaku</w:t>
            </w:r>
          </w:p>
        </w:tc>
        <w:tc>
          <w:tcPr>
            <w:tcW w:w="2158" w:type="dxa"/>
          </w:tcPr>
          <w:p w14:paraId="43DC1C38" w14:textId="77777777" w:rsidR="00D25481" w:rsidRDefault="00D25481" w:rsidP="00464D62">
            <w:pPr>
              <w:spacing w:line="276" w:lineRule="auto"/>
              <w:jc w:val="both"/>
              <w:rPr>
                <w:rFonts w:cs="Calibri"/>
                <w:sz w:val="24"/>
                <w:szCs w:val="24"/>
              </w:rPr>
            </w:pPr>
            <w:r>
              <w:rPr>
                <w:rFonts w:cs="Calibri"/>
                <w:sz w:val="24"/>
                <w:szCs w:val="24"/>
              </w:rPr>
              <w:t>Numeracja obiektów na szlaku</w:t>
            </w:r>
          </w:p>
        </w:tc>
      </w:tr>
      <w:tr w:rsidR="00D25481" w14:paraId="531B86C5" w14:textId="77777777" w:rsidTr="00464D62">
        <w:tc>
          <w:tcPr>
            <w:tcW w:w="534" w:type="dxa"/>
          </w:tcPr>
          <w:p w14:paraId="44526C32" w14:textId="77777777" w:rsidR="00D25481" w:rsidRDefault="00D25481" w:rsidP="00464D62">
            <w:pPr>
              <w:spacing w:line="276" w:lineRule="auto"/>
              <w:jc w:val="both"/>
              <w:rPr>
                <w:rFonts w:cs="Calibri"/>
                <w:sz w:val="24"/>
                <w:szCs w:val="24"/>
              </w:rPr>
            </w:pPr>
            <w:r>
              <w:rPr>
                <w:rFonts w:cs="Calibri"/>
                <w:sz w:val="24"/>
                <w:szCs w:val="24"/>
              </w:rPr>
              <w:t>1.</w:t>
            </w:r>
          </w:p>
        </w:tc>
        <w:tc>
          <w:tcPr>
            <w:tcW w:w="3260" w:type="dxa"/>
          </w:tcPr>
          <w:p w14:paraId="290D9A26" w14:textId="77777777" w:rsidR="00D25481" w:rsidRDefault="00D25481" w:rsidP="00464D62">
            <w:pPr>
              <w:spacing w:line="276" w:lineRule="auto"/>
              <w:jc w:val="both"/>
              <w:rPr>
                <w:rFonts w:cs="Calibri"/>
                <w:sz w:val="24"/>
                <w:szCs w:val="24"/>
              </w:rPr>
            </w:pPr>
            <w:r>
              <w:rPr>
                <w:rFonts w:cs="Calibri"/>
                <w:sz w:val="24"/>
                <w:szCs w:val="24"/>
              </w:rPr>
              <w:t>M</w:t>
            </w:r>
            <w:r w:rsidRPr="004D093E">
              <w:rPr>
                <w:rFonts w:cs="Calibri"/>
                <w:sz w:val="24"/>
                <w:szCs w:val="24"/>
              </w:rPr>
              <w:t>iejskie układy przestrzenne</w:t>
            </w:r>
            <w:r>
              <w:rPr>
                <w:rFonts w:cs="Calibri"/>
                <w:sz w:val="24"/>
                <w:szCs w:val="24"/>
              </w:rPr>
              <w:t xml:space="preserve"> pogranicza polsko-czeskiego</w:t>
            </w:r>
          </w:p>
        </w:tc>
        <w:tc>
          <w:tcPr>
            <w:tcW w:w="1559" w:type="dxa"/>
          </w:tcPr>
          <w:p w14:paraId="09DF716F" w14:textId="77777777" w:rsidR="00D25481" w:rsidRDefault="00D25481" w:rsidP="00464D62">
            <w:pPr>
              <w:spacing w:line="276" w:lineRule="auto"/>
              <w:jc w:val="both"/>
              <w:rPr>
                <w:rFonts w:cs="Calibri"/>
                <w:sz w:val="24"/>
                <w:szCs w:val="24"/>
              </w:rPr>
            </w:pPr>
            <w:r>
              <w:rPr>
                <w:rFonts w:cs="Calibri"/>
                <w:sz w:val="24"/>
                <w:szCs w:val="24"/>
              </w:rPr>
              <w:t>kulturowy</w:t>
            </w:r>
          </w:p>
        </w:tc>
        <w:tc>
          <w:tcPr>
            <w:tcW w:w="1701" w:type="dxa"/>
          </w:tcPr>
          <w:p w14:paraId="5C0F69B1" w14:textId="77777777" w:rsidR="00D25481" w:rsidRDefault="00D25481" w:rsidP="00464D62">
            <w:pPr>
              <w:spacing w:line="276" w:lineRule="auto"/>
              <w:jc w:val="both"/>
              <w:rPr>
                <w:rFonts w:cs="Calibri"/>
                <w:sz w:val="24"/>
                <w:szCs w:val="24"/>
              </w:rPr>
            </w:pPr>
            <w:r>
              <w:rPr>
                <w:rFonts w:cs="Calibri"/>
                <w:sz w:val="24"/>
                <w:szCs w:val="24"/>
              </w:rPr>
              <w:t>20</w:t>
            </w:r>
          </w:p>
        </w:tc>
        <w:tc>
          <w:tcPr>
            <w:tcW w:w="2158" w:type="dxa"/>
          </w:tcPr>
          <w:p w14:paraId="5656983F" w14:textId="77777777" w:rsidR="00D25481" w:rsidRDefault="00D25481" w:rsidP="00464D62">
            <w:pPr>
              <w:spacing w:line="276" w:lineRule="auto"/>
              <w:jc w:val="both"/>
              <w:rPr>
                <w:rFonts w:cs="Calibri"/>
                <w:sz w:val="24"/>
                <w:szCs w:val="24"/>
              </w:rPr>
            </w:pPr>
            <w:r>
              <w:rPr>
                <w:rFonts w:cs="Calibri"/>
                <w:sz w:val="24"/>
                <w:szCs w:val="24"/>
              </w:rPr>
              <w:t>1-20</w:t>
            </w:r>
          </w:p>
        </w:tc>
      </w:tr>
      <w:tr w:rsidR="00D25481" w14:paraId="3CBC74C0" w14:textId="77777777" w:rsidTr="00464D62">
        <w:tc>
          <w:tcPr>
            <w:tcW w:w="534" w:type="dxa"/>
          </w:tcPr>
          <w:p w14:paraId="620E2442" w14:textId="77777777" w:rsidR="00D25481" w:rsidRDefault="00D25481" w:rsidP="00464D62">
            <w:pPr>
              <w:spacing w:line="276" w:lineRule="auto"/>
              <w:jc w:val="both"/>
              <w:rPr>
                <w:rFonts w:cs="Calibri"/>
                <w:sz w:val="24"/>
                <w:szCs w:val="24"/>
              </w:rPr>
            </w:pPr>
            <w:r>
              <w:rPr>
                <w:rFonts w:cs="Calibri"/>
                <w:sz w:val="24"/>
                <w:szCs w:val="24"/>
              </w:rPr>
              <w:t>2.</w:t>
            </w:r>
          </w:p>
        </w:tc>
        <w:tc>
          <w:tcPr>
            <w:tcW w:w="3260" w:type="dxa"/>
          </w:tcPr>
          <w:p w14:paraId="5391D902" w14:textId="77777777" w:rsidR="00D25481" w:rsidRDefault="00D25481" w:rsidP="00464D62">
            <w:pPr>
              <w:spacing w:line="276" w:lineRule="auto"/>
              <w:jc w:val="both"/>
              <w:rPr>
                <w:rFonts w:cs="Calibri"/>
                <w:sz w:val="24"/>
                <w:szCs w:val="24"/>
              </w:rPr>
            </w:pPr>
            <w:r>
              <w:rPr>
                <w:rFonts w:cs="Calibri"/>
                <w:sz w:val="24"/>
                <w:szCs w:val="24"/>
              </w:rPr>
              <w:t>Zamki i pałace pogranicza polsko-czeskiego</w:t>
            </w:r>
          </w:p>
        </w:tc>
        <w:tc>
          <w:tcPr>
            <w:tcW w:w="1559" w:type="dxa"/>
          </w:tcPr>
          <w:p w14:paraId="1D3F042F" w14:textId="77777777" w:rsidR="00D25481" w:rsidRDefault="00D25481" w:rsidP="00464D62">
            <w:pPr>
              <w:spacing w:line="276" w:lineRule="auto"/>
              <w:jc w:val="both"/>
              <w:rPr>
                <w:rFonts w:cs="Calibri"/>
                <w:sz w:val="24"/>
                <w:szCs w:val="24"/>
              </w:rPr>
            </w:pPr>
            <w:r>
              <w:rPr>
                <w:rFonts w:cs="Calibri"/>
                <w:sz w:val="24"/>
                <w:szCs w:val="24"/>
              </w:rPr>
              <w:t>kulturowy</w:t>
            </w:r>
          </w:p>
        </w:tc>
        <w:tc>
          <w:tcPr>
            <w:tcW w:w="1701" w:type="dxa"/>
          </w:tcPr>
          <w:p w14:paraId="15904C7A" w14:textId="77777777" w:rsidR="00D25481" w:rsidRDefault="00D25481" w:rsidP="00464D62">
            <w:pPr>
              <w:spacing w:line="276" w:lineRule="auto"/>
              <w:jc w:val="both"/>
              <w:rPr>
                <w:rFonts w:cs="Calibri"/>
                <w:sz w:val="24"/>
                <w:szCs w:val="24"/>
              </w:rPr>
            </w:pPr>
            <w:r>
              <w:rPr>
                <w:rFonts w:cs="Calibri"/>
                <w:sz w:val="24"/>
                <w:szCs w:val="24"/>
              </w:rPr>
              <w:t>26</w:t>
            </w:r>
          </w:p>
        </w:tc>
        <w:tc>
          <w:tcPr>
            <w:tcW w:w="2158" w:type="dxa"/>
          </w:tcPr>
          <w:p w14:paraId="5BD2B025" w14:textId="77777777" w:rsidR="00D25481" w:rsidRDefault="00D25481" w:rsidP="00464D62">
            <w:pPr>
              <w:spacing w:line="276" w:lineRule="auto"/>
              <w:jc w:val="both"/>
              <w:rPr>
                <w:rFonts w:cs="Calibri"/>
                <w:sz w:val="24"/>
                <w:szCs w:val="24"/>
              </w:rPr>
            </w:pPr>
            <w:r>
              <w:rPr>
                <w:rFonts w:cs="Calibri"/>
                <w:sz w:val="24"/>
                <w:szCs w:val="24"/>
              </w:rPr>
              <w:t>21-46</w:t>
            </w:r>
          </w:p>
        </w:tc>
      </w:tr>
      <w:tr w:rsidR="00D25481" w14:paraId="3BF51D26" w14:textId="77777777" w:rsidTr="00464D62">
        <w:tc>
          <w:tcPr>
            <w:tcW w:w="534" w:type="dxa"/>
          </w:tcPr>
          <w:p w14:paraId="24D7C683" w14:textId="77777777" w:rsidR="00D25481" w:rsidRDefault="00D25481" w:rsidP="00464D62">
            <w:pPr>
              <w:spacing w:line="276" w:lineRule="auto"/>
              <w:jc w:val="both"/>
              <w:rPr>
                <w:rFonts w:cs="Calibri"/>
                <w:sz w:val="24"/>
                <w:szCs w:val="24"/>
              </w:rPr>
            </w:pPr>
            <w:r>
              <w:rPr>
                <w:rFonts w:cs="Calibri"/>
                <w:sz w:val="24"/>
                <w:szCs w:val="24"/>
              </w:rPr>
              <w:t>3.</w:t>
            </w:r>
          </w:p>
        </w:tc>
        <w:tc>
          <w:tcPr>
            <w:tcW w:w="3260" w:type="dxa"/>
          </w:tcPr>
          <w:p w14:paraId="04E7647D" w14:textId="77777777" w:rsidR="00D25481" w:rsidRDefault="00D25481" w:rsidP="00464D62">
            <w:pPr>
              <w:spacing w:line="276" w:lineRule="auto"/>
              <w:jc w:val="both"/>
              <w:rPr>
                <w:rFonts w:cs="Calibri"/>
                <w:sz w:val="24"/>
                <w:szCs w:val="24"/>
              </w:rPr>
            </w:pPr>
            <w:r>
              <w:rPr>
                <w:rFonts w:cs="Calibri"/>
                <w:sz w:val="24"/>
                <w:szCs w:val="24"/>
              </w:rPr>
              <w:t>Obiekty sakralne</w:t>
            </w:r>
            <w:r>
              <w:t xml:space="preserve"> </w:t>
            </w:r>
            <w:r w:rsidRPr="004D093E">
              <w:rPr>
                <w:rFonts w:cs="Calibri"/>
                <w:sz w:val="24"/>
                <w:szCs w:val="24"/>
              </w:rPr>
              <w:t>pogranicza polsko-czeskiego</w:t>
            </w:r>
          </w:p>
        </w:tc>
        <w:tc>
          <w:tcPr>
            <w:tcW w:w="1559" w:type="dxa"/>
          </w:tcPr>
          <w:p w14:paraId="3C06BB2B" w14:textId="77777777" w:rsidR="00D25481" w:rsidRDefault="00D25481" w:rsidP="00464D62">
            <w:pPr>
              <w:spacing w:line="276" w:lineRule="auto"/>
              <w:jc w:val="both"/>
              <w:rPr>
                <w:rFonts w:cs="Calibri"/>
                <w:sz w:val="24"/>
                <w:szCs w:val="24"/>
              </w:rPr>
            </w:pPr>
            <w:r>
              <w:rPr>
                <w:rFonts w:cs="Calibri"/>
                <w:sz w:val="24"/>
                <w:szCs w:val="24"/>
              </w:rPr>
              <w:t>kulturowy</w:t>
            </w:r>
          </w:p>
        </w:tc>
        <w:tc>
          <w:tcPr>
            <w:tcW w:w="1701" w:type="dxa"/>
          </w:tcPr>
          <w:p w14:paraId="69473D74" w14:textId="77777777" w:rsidR="00D25481" w:rsidRDefault="00D25481" w:rsidP="00464D62">
            <w:pPr>
              <w:spacing w:line="276" w:lineRule="auto"/>
              <w:jc w:val="both"/>
              <w:rPr>
                <w:rFonts w:cs="Calibri"/>
                <w:sz w:val="24"/>
                <w:szCs w:val="24"/>
              </w:rPr>
            </w:pPr>
            <w:r>
              <w:rPr>
                <w:rFonts w:cs="Calibri"/>
                <w:sz w:val="24"/>
                <w:szCs w:val="24"/>
              </w:rPr>
              <w:t>22</w:t>
            </w:r>
          </w:p>
        </w:tc>
        <w:tc>
          <w:tcPr>
            <w:tcW w:w="2158" w:type="dxa"/>
          </w:tcPr>
          <w:p w14:paraId="6D0D8D5D" w14:textId="77777777" w:rsidR="00D25481" w:rsidRDefault="00D25481" w:rsidP="00464D62">
            <w:pPr>
              <w:spacing w:line="276" w:lineRule="auto"/>
              <w:jc w:val="both"/>
              <w:rPr>
                <w:rFonts w:cs="Calibri"/>
                <w:sz w:val="24"/>
                <w:szCs w:val="24"/>
              </w:rPr>
            </w:pPr>
            <w:r>
              <w:rPr>
                <w:rFonts w:cs="Calibri"/>
                <w:sz w:val="24"/>
                <w:szCs w:val="24"/>
              </w:rPr>
              <w:t>47-68</w:t>
            </w:r>
          </w:p>
        </w:tc>
      </w:tr>
      <w:tr w:rsidR="00D25481" w14:paraId="711A4387" w14:textId="77777777" w:rsidTr="00464D62">
        <w:tc>
          <w:tcPr>
            <w:tcW w:w="534" w:type="dxa"/>
          </w:tcPr>
          <w:p w14:paraId="456C1817" w14:textId="77777777" w:rsidR="00D25481" w:rsidRDefault="00D25481" w:rsidP="00464D62">
            <w:pPr>
              <w:spacing w:line="276" w:lineRule="auto"/>
              <w:jc w:val="both"/>
              <w:rPr>
                <w:rFonts w:cs="Calibri"/>
                <w:sz w:val="24"/>
                <w:szCs w:val="24"/>
              </w:rPr>
            </w:pPr>
            <w:r>
              <w:rPr>
                <w:rFonts w:cs="Calibri"/>
                <w:sz w:val="24"/>
                <w:szCs w:val="24"/>
              </w:rPr>
              <w:t>4.</w:t>
            </w:r>
          </w:p>
        </w:tc>
        <w:tc>
          <w:tcPr>
            <w:tcW w:w="3260" w:type="dxa"/>
          </w:tcPr>
          <w:p w14:paraId="5EE509AA" w14:textId="77777777" w:rsidR="00D25481" w:rsidRDefault="00D25481" w:rsidP="00464D62">
            <w:pPr>
              <w:spacing w:line="276" w:lineRule="auto"/>
              <w:jc w:val="both"/>
              <w:rPr>
                <w:rFonts w:cs="Calibri"/>
                <w:sz w:val="24"/>
                <w:szCs w:val="24"/>
              </w:rPr>
            </w:pPr>
            <w:r>
              <w:rPr>
                <w:rFonts w:cs="Calibri"/>
                <w:sz w:val="24"/>
                <w:szCs w:val="24"/>
              </w:rPr>
              <w:t>Muzea i galerie</w:t>
            </w:r>
            <w:r>
              <w:t xml:space="preserve"> </w:t>
            </w:r>
            <w:r w:rsidRPr="004D093E">
              <w:rPr>
                <w:rFonts w:cs="Calibri"/>
                <w:sz w:val="24"/>
                <w:szCs w:val="24"/>
              </w:rPr>
              <w:t>pogranicza polsko-czeskiego</w:t>
            </w:r>
          </w:p>
        </w:tc>
        <w:tc>
          <w:tcPr>
            <w:tcW w:w="1559" w:type="dxa"/>
          </w:tcPr>
          <w:p w14:paraId="13B09A66" w14:textId="77777777" w:rsidR="00D25481" w:rsidRDefault="00D25481" w:rsidP="00464D62">
            <w:pPr>
              <w:spacing w:line="276" w:lineRule="auto"/>
              <w:jc w:val="both"/>
              <w:rPr>
                <w:rFonts w:cs="Calibri"/>
                <w:sz w:val="24"/>
                <w:szCs w:val="24"/>
              </w:rPr>
            </w:pPr>
            <w:r>
              <w:rPr>
                <w:rFonts w:cs="Calibri"/>
                <w:sz w:val="24"/>
                <w:szCs w:val="24"/>
              </w:rPr>
              <w:t>kulturowy</w:t>
            </w:r>
          </w:p>
        </w:tc>
        <w:tc>
          <w:tcPr>
            <w:tcW w:w="1701" w:type="dxa"/>
          </w:tcPr>
          <w:p w14:paraId="791FF426" w14:textId="77777777" w:rsidR="00D25481" w:rsidRDefault="00D25481" w:rsidP="00464D62">
            <w:pPr>
              <w:spacing w:line="276" w:lineRule="auto"/>
              <w:jc w:val="both"/>
              <w:rPr>
                <w:rFonts w:cs="Calibri"/>
                <w:sz w:val="24"/>
                <w:szCs w:val="24"/>
              </w:rPr>
            </w:pPr>
            <w:r>
              <w:rPr>
                <w:rFonts w:cs="Calibri"/>
                <w:sz w:val="24"/>
                <w:szCs w:val="24"/>
              </w:rPr>
              <w:t>25</w:t>
            </w:r>
          </w:p>
        </w:tc>
        <w:tc>
          <w:tcPr>
            <w:tcW w:w="2158" w:type="dxa"/>
          </w:tcPr>
          <w:p w14:paraId="59E63F61" w14:textId="77777777" w:rsidR="00D25481" w:rsidRDefault="00D25481" w:rsidP="00464D62">
            <w:pPr>
              <w:spacing w:line="276" w:lineRule="auto"/>
              <w:jc w:val="both"/>
              <w:rPr>
                <w:rFonts w:cs="Calibri"/>
                <w:sz w:val="24"/>
                <w:szCs w:val="24"/>
              </w:rPr>
            </w:pPr>
            <w:r>
              <w:rPr>
                <w:rFonts w:cs="Calibri"/>
                <w:sz w:val="24"/>
                <w:szCs w:val="24"/>
              </w:rPr>
              <w:t>69-93</w:t>
            </w:r>
          </w:p>
        </w:tc>
      </w:tr>
      <w:tr w:rsidR="00D25481" w14:paraId="0FF69AF3" w14:textId="77777777" w:rsidTr="00464D62">
        <w:tc>
          <w:tcPr>
            <w:tcW w:w="534" w:type="dxa"/>
          </w:tcPr>
          <w:p w14:paraId="179D8356" w14:textId="77777777" w:rsidR="00D25481" w:rsidRDefault="00D25481" w:rsidP="00464D62">
            <w:pPr>
              <w:spacing w:line="276" w:lineRule="auto"/>
              <w:jc w:val="both"/>
              <w:rPr>
                <w:rFonts w:cs="Calibri"/>
                <w:sz w:val="24"/>
                <w:szCs w:val="24"/>
              </w:rPr>
            </w:pPr>
            <w:r>
              <w:rPr>
                <w:rFonts w:cs="Calibri"/>
                <w:sz w:val="24"/>
                <w:szCs w:val="24"/>
              </w:rPr>
              <w:t>5.</w:t>
            </w:r>
          </w:p>
        </w:tc>
        <w:tc>
          <w:tcPr>
            <w:tcW w:w="3260" w:type="dxa"/>
          </w:tcPr>
          <w:p w14:paraId="10C4464C" w14:textId="77777777" w:rsidR="00D25481" w:rsidRDefault="00D25481" w:rsidP="00464D62">
            <w:pPr>
              <w:spacing w:line="276" w:lineRule="auto"/>
              <w:jc w:val="both"/>
              <w:rPr>
                <w:rFonts w:cs="Calibri"/>
                <w:sz w:val="24"/>
                <w:szCs w:val="24"/>
              </w:rPr>
            </w:pPr>
            <w:r>
              <w:rPr>
                <w:rFonts w:cs="Calibri"/>
                <w:sz w:val="24"/>
                <w:szCs w:val="24"/>
              </w:rPr>
              <w:t>Obiekty militarne i martyrologii</w:t>
            </w:r>
            <w:r>
              <w:t xml:space="preserve"> </w:t>
            </w:r>
            <w:r w:rsidRPr="004D093E">
              <w:rPr>
                <w:rFonts w:cs="Calibri"/>
                <w:sz w:val="24"/>
                <w:szCs w:val="24"/>
              </w:rPr>
              <w:t>pogranicza polsko-czeskiego</w:t>
            </w:r>
          </w:p>
        </w:tc>
        <w:tc>
          <w:tcPr>
            <w:tcW w:w="1559" w:type="dxa"/>
          </w:tcPr>
          <w:p w14:paraId="54C99319" w14:textId="77777777" w:rsidR="00D25481" w:rsidRDefault="00D25481" w:rsidP="00464D62">
            <w:pPr>
              <w:spacing w:line="276" w:lineRule="auto"/>
              <w:jc w:val="both"/>
              <w:rPr>
                <w:rFonts w:cs="Calibri"/>
                <w:sz w:val="24"/>
                <w:szCs w:val="24"/>
              </w:rPr>
            </w:pPr>
            <w:r>
              <w:rPr>
                <w:rFonts w:cs="Calibri"/>
                <w:sz w:val="24"/>
                <w:szCs w:val="24"/>
              </w:rPr>
              <w:t>kulturowy</w:t>
            </w:r>
          </w:p>
        </w:tc>
        <w:tc>
          <w:tcPr>
            <w:tcW w:w="1701" w:type="dxa"/>
          </w:tcPr>
          <w:p w14:paraId="541CF67B" w14:textId="77777777" w:rsidR="00D25481" w:rsidRDefault="00D25481" w:rsidP="00464D62">
            <w:pPr>
              <w:spacing w:line="276" w:lineRule="auto"/>
              <w:jc w:val="both"/>
              <w:rPr>
                <w:rFonts w:cs="Calibri"/>
                <w:sz w:val="24"/>
                <w:szCs w:val="24"/>
              </w:rPr>
            </w:pPr>
            <w:r>
              <w:rPr>
                <w:rFonts w:cs="Calibri"/>
                <w:sz w:val="24"/>
                <w:szCs w:val="24"/>
              </w:rPr>
              <w:t>14</w:t>
            </w:r>
          </w:p>
        </w:tc>
        <w:tc>
          <w:tcPr>
            <w:tcW w:w="2158" w:type="dxa"/>
          </w:tcPr>
          <w:p w14:paraId="7628A2B3" w14:textId="77777777" w:rsidR="00D25481" w:rsidRDefault="00D25481" w:rsidP="00464D62">
            <w:pPr>
              <w:spacing w:line="276" w:lineRule="auto"/>
              <w:jc w:val="both"/>
              <w:rPr>
                <w:rFonts w:cs="Calibri"/>
                <w:sz w:val="24"/>
                <w:szCs w:val="24"/>
              </w:rPr>
            </w:pPr>
            <w:r>
              <w:rPr>
                <w:rFonts w:cs="Calibri"/>
                <w:sz w:val="24"/>
                <w:szCs w:val="24"/>
              </w:rPr>
              <w:t>94-107</w:t>
            </w:r>
          </w:p>
        </w:tc>
      </w:tr>
      <w:tr w:rsidR="00D25481" w14:paraId="6260FCA8" w14:textId="77777777" w:rsidTr="00464D62">
        <w:tc>
          <w:tcPr>
            <w:tcW w:w="534" w:type="dxa"/>
          </w:tcPr>
          <w:p w14:paraId="02A321BD" w14:textId="77777777" w:rsidR="00D25481" w:rsidRDefault="00D25481" w:rsidP="00464D62">
            <w:pPr>
              <w:spacing w:line="276" w:lineRule="auto"/>
              <w:jc w:val="both"/>
              <w:rPr>
                <w:rFonts w:cs="Calibri"/>
                <w:sz w:val="24"/>
                <w:szCs w:val="24"/>
              </w:rPr>
            </w:pPr>
            <w:r>
              <w:rPr>
                <w:rFonts w:cs="Calibri"/>
                <w:sz w:val="24"/>
                <w:szCs w:val="24"/>
              </w:rPr>
              <w:t>6.</w:t>
            </w:r>
          </w:p>
        </w:tc>
        <w:tc>
          <w:tcPr>
            <w:tcW w:w="3260" w:type="dxa"/>
          </w:tcPr>
          <w:p w14:paraId="475211BF" w14:textId="77777777" w:rsidR="00D25481" w:rsidRDefault="00D25481" w:rsidP="00464D62">
            <w:pPr>
              <w:spacing w:line="276" w:lineRule="auto"/>
              <w:jc w:val="both"/>
              <w:rPr>
                <w:rFonts w:cs="Calibri"/>
                <w:sz w:val="24"/>
                <w:szCs w:val="24"/>
              </w:rPr>
            </w:pPr>
            <w:r>
              <w:rPr>
                <w:rFonts w:cs="Calibri"/>
                <w:sz w:val="24"/>
                <w:szCs w:val="24"/>
              </w:rPr>
              <w:t>Obiekty techniki</w:t>
            </w:r>
            <w:r>
              <w:t xml:space="preserve"> </w:t>
            </w:r>
            <w:r w:rsidRPr="004D093E">
              <w:rPr>
                <w:rFonts w:cs="Calibri"/>
                <w:sz w:val="24"/>
                <w:szCs w:val="24"/>
              </w:rPr>
              <w:t>pogranicza polsko-czeskiego</w:t>
            </w:r>
          </w:p>
        </w:tc>
        <w:tc>
          <w:tcPr>
            <w:tcW w:w="1559" w:type="dxa"/>
          </w:tcPr>
          <w:p w14:paraId="327FAE2C" w14:textId="77777777" w:rsidR="00D25481" w:rsidRDefault="00D25481" w:rsidP="00464D62">
            <w:pPr>
              <w:spacing w:line="276" w:lineRule="auto"/>
              <w:jc w:val="both"/>
              <w:rPr>
                <w:rFonts w:cs="Calibri"/>
                <w:sz w:val="24"/>
                <w:szCs w:val="24"/>
              </w:rPr>
            </w:pPr>
            <w:r>
              <w:rPr>
                <w:rFonts w:cs="Calibri"/>
                <w:sz w:val="24"/>
                <w:szCs w:val="24"/>
              </w:rPr>
              <w:t>kulturowy</w:t>
            </w:r>
          </w:p>
        </w:tc>
        <w:tc>
          <w:tcPr>
            <w:tcW w:w="1701" w:type="dxa"/>
          </w:tcPr>
          <w:p w14:paraId="67499A09" w14:textId="77777777" w:rsidR="00D25481" w:rsidRDefault="00D25481" w:rsidP="00464D62">
            <w:pPr>
              <w:spacing w:line="276" w:lineRule="auto"/>
              <w:jc w:val="both"/>
              <w:rPr>
                <w:rFonts w:cs="Calibri"/>
                <w:sz w:val="24"/>
                <w:szCs w:val="24"/>
              </w:rPr>
            </w:pPr>
            <w:r>
              <w:rPr>
                <w:rFonts w:cs="Calibri"/>
                <w:sz w:val="24"/>
                <w:szCs w:val="24"/>
              </w:rPr>
              <w:t>17</w:t>
            </w:r>
          </w:p>
        </w:tc>
        <w:tc>
          <w:tcPr>
            <w:tcW w:w="2158" w:type="dxa"/>
          </w:tcPr>
          <w:p w14:paraId="0DA73320" w14:textId="77777777" w:rsidR="00D25481" w:rsidRDefault="00D25481" w:rsidP="00464D62">
            <w:pPr>
              <w:spacing w:line="276" w:lineRule="auto"/>
              <w:jc w:val="both"/>
              <w:rPr>
                <w:rFonts w:cs="Calibri"/>
                <w:sz w:val="24"/>
                <w:szCs w:val="24"/>
              </w:rPr>
            </w:pPr>
            <w:r>
              <w:rPr>
                <w:rFonts w:cs="Calibri"/>
                <w:sz w:val="24"/>
                <w:szCs w:val="24"/>
              </w:rPr>
              <w:t>108-124</w:t>
            </w:r>
          </w:p>
        </w:tc>
      </w:tr>
      <w:tr w:rsidR="00D25481" w14:paraId="6B8D2D52" w14:textId="77777777" w:rsidTr="00464D62">
        <w:tc>
          <w:tcPr>
            <w:tcW w:w="534" w:type="dxa"/>
          </w:tcPr>
          <w:p w14:paraId="3DC9B56A" w14:textId="77777777" w:rsidR="00D25481" w:rsidRDefault="00D25481" w:rsidP="00464D62">
            <w:pPr>
              <w:spacing w:line="276" w:lineRule="auto"/>
              <w:jc w:val="both"/>
              <w:rPr>
                <w:rFonts w:cs="Calibri"/>
                <w:sz w:val="24"/>
                <w:szCs w:val="24"/>
              </w:rPr>
            </w:pPr>
            <w:r>
              <w:rPr>
                <w:rFonts w:cs="Calibri"/>
                <w:sz w:val="24"/>
                <w:szCs w:val="24"/>
              </w:rPr>
              <w:t>7.</w:t>
            </w:r>
          </w:p>
        </w:tc>
        <w:tc>
          <w:tcPr>
            <w:tcW w:w="3260" w:type="dxa"/>
          </w:tcPr>
          <w:p w14:paraId="7E416B10" w14:textId="77777777" w:rsidR="00D25481" w:rsidRDefault="00D25481" w:rsidP="00464D62">
            <w:pPr>
              <w:spacing w:line="276" w:lineRule="auto"/>
              <w:jc w:val="both"/>
              <w:rPr>
                <w:rFonts w:cs="Calibri"/>
                <w:sz w:val="24"/>
                <w:szCs w:val="24"/>
              </w:rPr>
            </w:pPr>
            <w:r>
              <w:rPr>
                <w:rFonts w:cs="Calibri"/>
                <w:sz w:val="24"/>
                <w:szCs w:val="24"/>
              </w:rPr>
              <w:t>Obiekty budownictwa ludowego</w:t>
            </w:r>
            <w:r>
              <w:t xml:space="preserve"> </w:t>
            </w:r>
            <w:r w:rsidRPr="004D093E">
              <w:rPr>
                <w:rFonts w:cs="Calibri"/>
                <w:sz w:val="24"/>
                <w:szCs w:val="24"/>
              </w:rPr>
              <w:t>pogranicza polsko-czeskiego</w:t>
            </w:r>
          </w:p>
        </w:tc>
        <w:tc>
          <w:tcPr>
            <w:tcW w:w="1559" w:type="dxa"/>
          </w:tcPr>
          <w:p w14:paraId="2EB53090" w14:textId="77777777" w:rsidR="00D25481" w:rsidRDefault="00D25481" w:rsidP="00464D62">
            <w:pPr>
              <w:spacing w:line="276" w:lineRule="auto"/>
              <w:jc w:val="both"/>
              <w:rPr>
                <w:rFonts w:cs="Calibri"/>
                <w:sz w:val="24"/>
                <w:szCs w:val="24"/>
              </w:rPr>
            </w:pPr>
            <w:r>
              <w:rPr>
                <w:rFonts w:cs="Calibri"/>
                <w:sz w:val="24"/>
                <w:szCs w:val="24"/>
              </w:rPr>
              <w:t>kulturowy</w:t>
            </w:r>
          </w:p>
        </w:tc>
        <w:tc>
          <w:tcPr>
            <w:tcW w:w="1701" w:type="dxa"/>
          </w:tcPr>
          <w:p w14:paraId="7814BF6E" w14:textId="77777777" w:rsidR="00D25481" w:rsidRDefault="00D25481" w:rsidP="00464D62">
            <w:pPr>
              <w:spacing w:line="276" w:lineRule="auto"/>
              <w:jc w:val="both"/>
              <w:rPr>
                <w:rFonts w:cs="Calibri"/>
                <w:sz w:val="24"/>
                <w:szCs w:val="24"/>
              </w:rPr>
            </w:pPr>
            <w:r>
              <w:rPr>
                <w:rFonts w:cs="Calibri"/>
                <w:sz w:val="24"/>
                <w:szCs w:val="24"/>
              </w:rPr>
              <w:t>16</w:t>
            </w:r>
          </w:p>
        </w:tc>
        <w:tc>
          <w:tcPr>
            <w:tcW w:w="2158" w:type="dxa"/>
          </w:tcPr>
          <w:p w14:paraId="4F00C4DD" w14:textId="77777777" w:rsidR="00D25481" w:rsidRDefault="00D25481" w:rsidP="00464D62">
            <w:pPr>
              <w:spacing w:line="276" w:lineRule="auto"/>
              <w:jc w:val="both"/>
              <w:rPr>
                <w:rFonts w:cs="Calibri"/>
                <w:sz w:val="24"/>
                <w:szCs w:val="24"/>
              </w:rPr>
            </w:pPr>
            <w:r>
              <w:rPr>
                <w:rFonts w:cs="Calibri"/>
                <w:sz w:val="24"/>
                <w:szCs w:val="24"/>
              </w:rPr>
              <w:t>1125-140</w:t>
            </w:r>
          </w:p>
        </w:tc>
      </w:tr>
      <w:tr w:rsidR="00D25481" w14:paraId="7E6259D7" w14:textId="77777777" w:rsidTr="00464D62">
        <w:tc>
          <w:tcPr>
            <w:tcW w:w="534" w:type="dxa"/>
          </w:tcPr>
          <w:p w14:paraId="2210973B" w14:textId="77777777" w:rsidR="00D25481" w:rsidRDefault="00D25481" w:rsidP="00464D62">
            <w:pPr>
              <w:spacing w:line="276" w:lineRule="auto"/>
              <w:jc w:val="both"/>
              <w:rPr>
                <w:rFonts w:cs="Calibri"/>
                <w:sz w:val="24"/>
                <w:szCs w:val="24"/>
              </w:rPr>
            </w:pPr>
            <w:r>
              <w:rPr>
                <w:rFonts w:cs="Calibri"/>
                <w:sz w:val="24"/>
                <w:szCs w:val="24"/>
              </w:rPr>
              <w:t>8.</w:t>
            </w:r>
          </w:p>
        </w:tc>
        <w:tc>
          <w:tcPr>
            <w:tcW w:w="3260" w:type="dxa"/>
          </w:tcPr>
          <w:p w14:paraId="7186703F" w14:textId="77777777" w:rsidR="00D25481" w:rsidRDefault="00D25481" w:rsidP="00464D62">
            <w:pPr>
              <w:spacing w:line="276" w:lineRule="auto"/>
              <w:jc w:val="both"/>
              <w:rPr>
                <w:rFonts w:cs="Calibri"/>
                <w:sz w:val="24"/>
                <w:szCs w:val="24"/>
              </w:rPr>
            </w:pPr>
            <w:r>
              <w:rPr>
                <w:rFonts w:cs="Calibri"/>
                <w:sz w:val="24"/>
                <w:szCs w:val="24"/>
              </w:rPr>
              <w:t>Uzdrowiska</w:t>
            </w:r>
            <w:r>
              <w:t xml:space="preserve"> </w:t>
            </w:r>
            <w:r w:rsidRPr="00C52F90">
              <w:rPr>
                <w:rFonts w:cs="Calibri"/>
                <w:sz w:val="24"/>
                <w:szCs w:val="24"/>
              </w:rPr>
              <w:t>pogranicza polsko-czeskiego</w:t>
            </w:r>
          </w:p>
        </w:tc>
        <w:tc>
          <w:tcPr>
            <w:tcW w:w="1559" w:type="dxa"/>
          </w:tcPr>
          <w:p w14:paraId="4D8D1B78" w14:textId="77777777" w:rsidR="00D25481" w:rsidRDefault="00D25481" w:rsidP="00464D62">
            <w:pPr>
              <w:spacing w:line="276" w:lineRule="auto"/>
              <w:jc w:val="both"/>
              <w:rPr>
                <w:rFonts w:cs="Calibri"/>
                <w:sz w:val="24"/>
                <w:szCs w:val="24"/>
              </w:rPr>
            </w:pPr>
            <w:r>
              <w:rPr>
                <w:rFonts w:cs="Calibri"/>
                <w:sz w:val="24"/>
                <w:szCs w:val="24"/>
              </w:rPr>
              <w:t>przyrodniczo-kulturowy</w:t>
            </w:r>
          </w:p>
        </w:tc>
        <w:tc>
          <w:tcPr>
            <w:tcW w:w="1701" w:type="dxa"/>
          </w:tcPr>
          <w:p w14:paraId="3963AABA" w14:textId="77777777" w:rsidR="00D25481" w:rsidRDefault="00D25481" w:rsidP="00464D62">
            <w:pPr>
              <w:spacing w:line="276" w:lineRule="auto"/>
              <w:jc w:val="both"/>
              <w:rPr>
                <w:rFonts w:cs="Calibri"/>
                <w:sz w:val="24"/>
                <w:szCs w:val="24"/>
              </w:rPr>
            </w:pPr>
            <w:r>
              <w:rPr>
                <w:rFonts w:cs="Calibri"/>
                <w:sz w:val="24"/>
                <w:szCs w:val="24"/>
              </w:rPr>
              <w:t>18</w:t>
            </w:r>
          </w:p>
        </w:tc>
        <w:tc>
          <w:tcPr>
            <w:tcW w:w="2158" w:type="dxa"/>
          </w:tcPr>
          <w:p w14:paraId="3F997D22" w14:textId="77777777" w:rsidR="00D25481" w:rsidRDefault="00D25481" w:rsidP="00464D62">
            <w:pPr>
              <w:spacing w:line="276" w:lineRule="auto"/>
              <w:jc w:val="both"/>
              <w:rPr>
                <w:rFonts w:cs="Calibri"/>
                <w:sz w:val="24"/>
                <w:szCs w:val="24"/>
              </w:rPr>
            </w:pPr>
            <w:r>
              <w:rPr>
                <w:rFonts w:cs="Calibri"/>
                <w:sz w:val="24"/>
                <w:szCs w:val="24"/>
              </w:rPr>
              <w:t>141-158</w:t>
            </w:r>
          </w:p>
        </w:tc>
      </w:tr>
      <w:tr w:rsidR="00D25481" w14:paraId="32853D41" w14:textId="77777777" w:rsidTr="00464D62">
        <w:tc>
          <w:tcPr>
            <w:tcW w:w="534" w:type="dxa"/>
          </w:tcPr>
          <w:p w14:paraId="1E1D7ACE" w14:textId="77777777" w:rsidR="00D25481" w:rsidRDefault="00D25481" w:rsidP="00464D62">
            <w:pPr>
              <w:spacing w:line="276" w:lineRule="auto"/>
              <w:jc w:val="both"/>
              <w:rPr>
                <w:rFonts w:cs="Calibri"/>
                <w:sz w:val="24"/>
                <w:szCs w:val="24"/>
              </w:rPr>
            </w:pPr>
            <w:r>
              <w:rPr>
                <w:rFonts w:cs="Calibri"/>
                <w:sz w:val="24"/>
                <w:szCs w:val="24"/>
              </w:rPr>
              <w:t>9.</w:t>
            </w:r>
          </w:p>
        </w:tc>
        <w:tc>
          <w:tcPr>
            <w:tcW w:w="3260" w:type="dxa"/>
          </w:tcPr>
          <w:p w14:paraId="6BFCE150" w14:textId="77777777" w:rsidR="00D25481" w:rsidRDefault="00D25481" w:rsidP="00464D62">
            <w:pPr>
              <w:spacing w:line="276" w:lineRule="auto"/>
              <w:jc w:val="both"/>
              <w:rPr>
                <w:rFonts w:cs="Calibri"/>
                <w:sz w:val="24"/>
                <w:szCs w:val="24"/>
              </w:rPr>
            </w:pPr>
            <w:r>
              <w:rPr>
                <w:rFonts w:cs="Calibri"/>
                <w:sz w:val="24"/>
                <w:szCs w:val="24"/>
              </w:rPr>
              <w:t>Obiekty i obszary przyrodnicze</w:t>
            </w:r>
            <w:r>
              <w:t xml:space="preserve"> </w:t>
            </w:r>
            <w:r w:rsidRPr="00C52F90">
              <w:rPr>
                <w:rFonts w:cs="Calibri"/>
                <w:sz w:val="24"/>
                <w:szCs w:val="24"/>
              </w:rPr>
              <w:t>pogranicza polsko-czeskiego</w:t>
            </w:r>
          </w:p>
        </w:tc>
        <w:tc>
          <w:tcPr>
            <w:tcW w:w="1559" w:type="dxa"/>
          </w:tcPr>
          <w:p w14:paraId="5F5CA7E8" w14:textId="77777777" w:rsidR="00D25481" w:rsidRDefault="00D25481" w:rsidP="00464D62">
            <w:pPr>
              <w:spacing w:line="276" w:lineRule="auto"/>
              <w:jc w:val="both"/>
              <w:rPr>
                <w:rFonts w:cs="Calibri"/>
                <w:sz w:val="24"/>
                <w:szCs w:val="24"/>
              </w:rPr>
            </w:pPr>
            <w:r>
              <w:rPr>
                <w:rFonts w:cs="Calibri"/>
                <w:sz w:val="24"/>
                <w:szCs w:val="24"/>
              </w:rPr>
              <w:t>przyrodniczy</w:t>
            </w:r>
          </w:p>
        </w:tc>
        <w:tc>
          <w:tcPr>
            <w:tcW w:w="1701" w:type="dxa"/>
          </w:tcPr>
          <w:p w14:paraId="00A25410" w14:textId="77777777" w:rsidR="00D25481" w:rsidRDefault="00D25481" w:rsidP="00464D62">
            <w:pPr>
              <w:spacing w:line="276" w:lineRule="auto"/>
              <w:jc w:val="both"/>
              <w:rPr>
                <w:rFonts w:cs="Calibri"/>
                <w:sz w:val="24"/>
                <w:szCs w:val="24"/>
              </w:rPr>
            </w:pPr>
            <w:r>
              <w:rPr>
                <w:rFonts w:cs="Calibri"/>
                <w:sz w:val="24"/>
                <w:szCs w:val="24"/>
              </w:rPr>
              <w:t>23</w:t>
            </w:r>
          </w:p>
        </w:tc>
        <w:tc>
          <w:tcPr>
            <w:tcW w:w="2158" w:type="dxa"/>
          </w:tcPr>
          <w:p w14:paraId="6E7FA90D" w14:textId="77777777" w:rsidR="00D25481" w:rsidRDefault="00D25481" w:rsidP="00464D62">
            <w:pPr>
              <w:spacing w:line="276" w:lineRule="auto"/>
              <w:jc w:val="both"/>
              <w:rPr>
                <w:rFonts w:cs="Calibri"/>
                <w:sz w:val="24"/>
                <w:szCs w:val="24"/>
              </w:rPr>
            </w:pPr>
            <w:r>
              <w:rPr>
                <w:rFonts w:cs="Calibri"/>
                <w:sz w:val="24"/>
                <w:szCs w:val="24"/>
              </w:rPr>
              <w:t>159-181</w:t>
            </w:r>
          </w:p>
        </w:tc>
      </w:tr>
      <w:tr w:rsidR="00D25481" w14:paraId="18ACF42B" w14:textId="77777777" w:rsidTr="00464D62">
        <w:tc>
          <w:tcPr>
            <w:tcW w:w="534" w:type="dxa"/>
          </w:tcPr>
          <w:p w14:paraId="3C8BAA46" w14:textId="77777777" w:rsidR="00D25481" w:rsidRDefault="00D25481" w:rsidP="00464D62">
            <w:pPr>
              <w:spacing w:line="276" w:lineRule="auto"/>
              <w:jc w:val="both"/>
              <w:rPr>
                <w:rFonts w:cs="Calibri"/>
                <w:sz w:val="24"/>
                <w:szCs w:val="24"/>
              </w:rPr>
            </w:pPr>
            <w:r>
              <w:rPr>
                <w:rFonts w:cs="Calibri"/>
                <w:sz w:val="24"/>
                <w:szCs w:val="24"/>
              </w:rPr>
              <w:t>10.</w:t>
            </w:r>
          </w:p>
        </w:tc>
        <w:tc>
          <w:tcPr>
            <w:tcW w:w="3260" w:type="dxa"/>
          </w:tcPr>
          <w:p w14:paraId="55101A18" w14:textId="77777777" w:rsidR="00D25481" w:rsidRDefault="00D25481" w:rsidP="00464D62">
            <w:pPr>
              <w:spacing w:line="276" w:lineRule="auto"/>
              <w:jc w:val="both"/>
              <w:rPr>
                <w:rFonts w:cs="Calibri"/>
                <w:sz w:val="24"/>
                <w:szCs w:val="24"/>
              </w:rPr>
            </w:pPr>
            <w:r>
              <w:rPr>
                <w:rFonts w:cs="Calibri"/>
                <w:sz w:val="24"/>
                <w:szCs w:val="24"/>
              </w:rPr>
              <w:t>Turystyka aktywna</w:t>
            </w:r>
            <w:r>
              <w:t xml:space="preserve"> </w:t>
            </w:r>
            <w:r w:rsidRPr="00C52F90">
              <w:rPr>
                <w:rFonts w:cs="Calibri"/>
                <w:sz w:val="24"/>
                <w:szCs w:val="24"/>
              </w:rPr>
              <w:t>pogranicza polsko-czeskiego</w:t>
            </w:r>
          </w:p>
        </w:tc>
        <w:tc>
          <w:tcPr>
            <w:tcW w:w="1559" w:type="dxa"/>
          </w:tcPr>
          <w:p w14:paraId="65C5DC50" w14:textId="77777777" w:rsidR="00D25481" w:rsidRDefault="00D25481" w:rsidP="00464D62">
            <w:pPr>
              <w:spacing w:line="276" w:lineRule="auto"/>
              <w:jc w:val="both"/>
              <w:rPr>
                <w:rFonts w:cs="Calibri"/>
                <w:sz w:val="24"/>
                <w:szCs w:val="24"/>
              </w:rPr>
            </w:pPr>
            <w:r>
              <w:rPr>
                <w:rFonts w:cs="Calibri"/>
                <w:sz w:val="24"/>
                <w:szCs w:val="24"/>
              </w:rPr>
              <w:t>przyrodniczy</w:t>
            </w:r>
          </w:p>
        </w:tc>
        <w:tc>
          <w:tcPr>
            <w:tcW w:w="1701" w:type="dxa"/>
          </w:tcPr>
          <w:p w14:paraId="72A1E1D8" w14:textId="77777777" w:rsidR="00D25481" w:rsidRDefault="00D25481" w:rsidP="00464D62">
            <w:pPr>
              <w:spacing w:line="276" w:lineRule="auto"/>
              <w:jc w:val="both"/>
              <w:rPr>
                <w:rFonts w:cs="Calibri"/>
                <w:sz w:val="24"/>
                <w:szCs w:val="24"/>
              </w:rPr>
            </w:pPr>
            <w:r>
              <w:rPr>
                <w:rFonts w:cs="Calibri"/>
                <w:sz w:val="24"/>
                <w:szCs w:val="24"/>
              </w:rPr>
              <w:t>32</w:t>
            </w:r>
          </w:p>
        </w:tc>
        <w:tc>
          <w:tcPr>
            <w:tcW w:w="2158" w:type="dxa"/>
          </w:tcPr>
          <w:p w14:paraId="4762142E" w14:textId="77777777" w:rsidR="00D25481" w:rsidRDefault="00D25481" w:rsidP="00464D62">
            <w:pPr>
              <w:spacing w:line="276" w:lineRule="auto"/>
              <w:jc w:val="both"/>
              <w:rPr>
                <w:rFonts w:cs="Calibri"/>
                <w:sz w:val="24"/>
                <w:szCs w:val="24"/>
              </w:rPr>
            </w:pPr>
            <w:r>
              <w:rPr>
                <w:rFonts w:cs="Calibri"/>
                <w:sz w:val="24"/>
                <w:szCs w:val="24"/>
              </w:rPr>
              <w:t>182-213</w:t>
            </w:r>
          </w:p>
        </w:tc>
      </w:tr>
    </w:tbl>
    <w:p w14:paraId="3E1FC5BA" w14:textId="77777777" w:rsidR="00D25481" w:rsidRDefault="00D25481" w:rsidP="00D25481">
      <w:pPr>
        <w:spacing w:after="0" w:line="276" w:lineRule="auto"/>
        <w:jc w:val="both"/>
        <w:rPr>
          <w:rFonts w:cs="Calibri"/>
          <w:sz w:val="24"/>
          <w:szCs w:val="24"/>
        </w:rPr>
      </w:pPr>
      <w:r>
        <w:rPr>
          <w:rFonts w:cs="Calibri"/>
          <w:sz w:val="24"/>
          <w:szCs w:val="24"/>
        </w:rPr>
        <w:t>Źródło: opracowanie własne</w:t>
      </w:r>
    </w:p>
    <w:p w14:paraId="63F13B92" w14:textId="77777777" w:rsidR="00D25481" w:rsidRDefault="00D25481" w:rsidP="00D25481">
      <w:pPr>
        <w:spacing w:after="0" w:line="276" w:lineRule="auto"/>
        <w:jc w:val="both"/>
        <w:rPr>
          <w:rFonts w:cs="Calibri"/>
          <w:sz w:val="24"/>
          <w:szCs w:val="24"/>
        </w:rPr>
      </w:pPr>
    </w:p>
    <w:p w14:paraId="3887496C" w14:textId="77777777" w:rsidR="00D25481" w:rsidRDefault="00D25481" w:rsidP="00D25481">
      <w:pPr>
        <w:spacing w:after="0" w:line="276" w:lineRule="auto"/>
        <w:ind w:firstLine="708"/>
        <w:jc w:val="both"/>
        <w:rPr>
          <w:rFonts w:cs="Calibri"/>
          <w:sz w:val="24"/>
          <w:szCs w:val="24"/>
        </w:rPr>
      </w:pPr>
      <w:r>
        <w:rPr>
          <w:rFonts w:cs="Calibri"/>
          <w:sz w:val="24"/>
          <w:szCs w:val="24"/>
        </w:rPr>
        <w:t xml:space="preserve">Wszystkie wskazane szlaki turystyczne mają charakter transgraniczny, a proponowany ich przebieg przechodzi z północnego-zachodu na południowy-wschód. Warto jednak zauważyć, iż walory turystyczne poszczególnych szlaków tematycznych zostały dobrane w taki sposób, że turyści mogą je dowolnie konfigurować, skracając lub wydłużając trasy zwiedzania lub łącząc atrakcje turystyczne poszczególnych szlaków według kryterium zasięgu geograficznego. Atrakcje i walory turystyczne tworzące poszczególne szlaki stanowią najcenniejsze i najbardziej unikatowe obiekty pogranicza, jednak i one cechują się dużym zróżnicowaniem ze względu na znaczenie i rangę. Są wśród nich obiekty stanowiące atrakcje </w:t>
      </w:r>
      <w:r>
        <w:rPr>
          <w:rFonts w:cs="Calibri"/>
          <w:sz w:val="24"/>
          <w:szCs w:val="24"/>
        </w:rPr>
        <w:lastRenderedPageBreak/>
        <w:t xml:space="preserve">turystyczne o znaczeniu międzynarodowym, np. Karkonoski Park Narodowy, zamek w Litomyślu czy Kościoły Pokoju w Jaworze i Świdnicy, ale także walory o charakterze krajowym i regionalnym. </w:t>
      </w:r>
    </w:p>
    <w:p w14:paraId="391897F7" w14:textId="77777777" w:rsidR="00D25481" w:rsidRDefault="00D25481" w:rsidP="00D25481">
      <w:pPr>
        <w:spacing w:after="0" w:line="276" w:lineRule="auto"/>
        <w:ind w:firstLine="708"/>
        <w:jc w:val="both"/>
        <w:rPr>
          <w:rFonts w:cs="Calibri"/>
          <w:sz w:val="24"/>
          <w:szCs w:val="24"/>
        </w:rPr>
      </w:pPr>
      <w:r>
        <w:rPr>
          <w:rFonts w:cs="Calibri"/>
          <w:sz w:val="24"/>
          <w:szCs w:val="24"/>
        </w:rPr>
        <w:t>Przedstawione szlaki są zróżnicowane pod względem długości oraz wielkości składających się na nie obiektów, a tym samym czas niezbędny do zwiedzania poszczególnych atrakcji może być bardzo różny i niekiedy trudny do oszacowania (szczególnie w przypadku szlaków o charakterze przyrodniczym). Zdecydowana większość przedstawionych szlaków kulturowych charakteryzuje się dobrą dostępnością komunikacyjną i można je bez problemu przemierzać środkami transportu samochodowego (osobowego i zbiorowego) oraz kolejowego. Obiekty położone wzdłuż szklaków przyrodniczych zazwyczaj dysponują wyznaczonymi parkingami, z których rozpocząć można wędrówki piesze, rowerowe, narciarskie czy wodne.</w:t>
      </w:r>
    </w:p>
    <w:p w14:paraId="7F8AAF80" w14:textId="133FC67A" w:rsidR="00D25481" w:rsidRDefault="00D25481" w:rsidP="00D25481">
      <w:pPr>
        <w:spacing w:after="0" w:line="276" w:lineRule="auto"/>
        <w:ind w:firstLine="708"/>
        <w:jc w:val="both"/>
        <w:rPr>
          <w:rFonts w:cs="Calibri"/>
          <w:sz w:val="24"/>
          <w:szCs w:val="24"/>
        </w:rPr>
      </w:pPr>
      <w:r>
        <w:rPr>
          <w:rFonts w:cs="Calibri"/>
          <w:sz w:val="24"/>
          <w:szCs w:val="24"/>
        </w:rPr>
        <w:t>Podsumowując, należy podkreślić fakt, ze dokonanie wyboru obiektów i atrakcji turystycznych oraz usystematyzowanie ich poprzez stworzenie propozycji wspólnych, markowych, tematycznych szlaków turystycznych, przedstawionych w postaci tabelarycznej i kartograficznej stanowi niezbędną podstawę/ bazę do faktycznego wyznaczenia tych szlaków w terenie. Kolejne etapy działań powinny opierać się na jednolitym oznaczeniu obiektów wchodzących w skład poszczególnych szlaków oraz powołaniu odpowiednich koordynatorów sprawujących pieczę nad ich stanem.</w:t>
      </w:r>
    </w:p>
    <w:p w14:paraId="07B7FD43" w14:textId="19531D73" w:rsidR="00D25481" w:rsidRDefault="00D25481" w:rsidP="00AE4638">
      <w:pPr>
        <w:spacing w:after="0" w:line="276" w:lineRule="auto"/>
        <w:ind w:firstLine="708"/>
        <w:jc w:val="both"/>
        <w:rPr>
          <w:rFonts w:cs="Calibri"/>
          <w:sz w:val="24"/>
          <w:szCs w:val="24"/>
        </w:rPr>
      </w:pPr>
    </w:p>
    <w:p w14:paraId="41E55403" w14:textId="1C2F20EA" w:rsidR="007D6607" w:rsidRDefault="00992D6E" w:rsidP="007D6607">
      <w:pPr>
        <w:spacing w:after="0" w:line="276" w:lineRule="auto"/>
        <w:jc w:val="both"/>
        <w:rPr>
          <w:rFonts w:cstheme="minorHAnsi"/>
          <w:b/>
          <w:sz w:val="32"/>
          <w:szCs w:val="32"/>
        </w:rPr>
      </w:pPr>
      <w:r>
        <w:rPr>
          <w:rFonts w:cstheme="minorHAnsi"/>
          <w:b/>
          <w:sz w:val="32"/>
          <w:szCs w:val="32"/>
        </w:rPr>
        <w:t>4</w:t>
      </w:r>
      <w:r w:rsidR="00E83754" w:rsidRPr="00AE4638">
        <w:rPr>
          <w:rFonts w:cstheme="minorHAnsi"/>
          <w:b/>
          <w:sz w:val="32"/>
          <w:szCs w:val="32"/>
        </w:rPr>
        <w:t>.</w:t>
      </w:r>
      <w:r w:rsidR="00E83754">
        <w:rPr>
          <w:rFonts w:cstheme="minorHAnsi"/>
          <w:b/>
          <w:sz w:val="32"/>
          <w:szCs w:val="32"/>
        </w:rPr>
        <w:t>Uzupełnienie</w:t>
      </w:r>
    </w:p>
    <w:p w14:paraId="6114D4DA" w14:textId="77777777" w:rsidR="00E83754" w:rsidRDefault="00E83754" w:rsidP="007D6607">
      <w:pPr>
        <w:spacing w:after="0" w:line="276" w:lineRule="auto"/>
        <w:jc w:val="both"/>
        <w:rPr>
          <w:rFonts w:cs="Calibri"/>
          <w:color w:val="333333"/>
          <w:sz w:val="24"/>
          <w:szCs w:val="24"/>
        </w:rPr>
      </w:pPr>
    </w:p>
    <w:p w14:paraId="4AC00C29" w14:textId="77777777" w:rsidR="00823C63" w:rsidRPr="00E83754" w:rsidRDefault="00823C63" w:rsidP="00AE4638">
      <w:pPr>
        <w:spacing w:after="0" w:line="276" w:lineRule="auto"/>
        <w:ind w:firstLine="708"/>
        <w:jc w:val="both"/>
        <w:rPr>
          <w:rFonts w:cs="Calibri"/>
          <w:color w:val="0070C0"/>
          <w:sz w:val="24"/>
          <w:szCs w:val="24"/>
        </w:rPr>
      </w:pPr>
    </w:p>
    <w:p w14:paraId="6FD60BBB" w14:textId="77777777" w:rsidR="00E83754" w:rsidRPr="00010F28" w:rsidRDefault="00B01119" w:rsidP="00823C63">
      <w:pPr>
        <w:spacing w:after="0" w:line="276" w:lineRule="auto"/>
        <w:ind w:firstLine="708"/>
        <w:jc w:val="both"/>
        <w:rPr>
          <w:rFonts w:cs="Calibri"/>
          <w:sz w:val="24"/>
          <w:szCs w:val="24"/>
        </w:rPr>
      </w:pPr>
      <w:r w:rsidRPr="00010F28">
        <w:rPr>
          <w:rFonts w:cs="Calibri"/>
          <w:sz w:val="24"/>
          <w:szCs w:val="24"/>
        </w:rPr>
        <w:t xml:space="preserve">Ze względu na fakt, że projekt „Wspólne Dziedzictwo” ma na celu wzrost zatrudnienia na obszarze wsparcia poprzez wsparcie branży turystycznej dla realizacji projektu ważne jest wskazanie również miejsc o dużym potencjale do wzrostu atrakcyjności turystycznej. </w:t>
      </w:r>
    </w:p>
    <w:p w14:paraId="3328F049" w14:textId="0F3AAF10" w:rsidR="00823C63" w:rsidRPr="00010F28" w:rsidRDefault="00E83754" w:rsidP="00823C63">
      <w:pPr>
        <w:spacing w:after="0" w:line="276" w:lineRule="auto"/>
        <w:ind w:firstLine="708"/>
        <w:jc w:val="both"/>
        <w:rPr>
          <w:rFonts w:cs="Calibri"/>
          <w:sz w:val="24"/>
          <w:szCs w:val="24"/>
        </w:rPr>
      </w:pPr>
      <w:r w:rsidRPr="00010F28">
        <w:rPr>
          <w:rFonts w:cs="Calibri"/>
          <w:sz w:val="24"/>
          <w:szCs w:val="24"/>
        </w:rPr>
        <w:t xml:space="preserve">Celem partnerów projektu jest </w:t>
      </w:r>
      <w:r w:rsidR="00B01119" w:rsidRPr="00010F28">
        <w:rPr>
          <w:rFonts w:cs="Calibri"/>
          <w:sz w:val="24"/>
          <w:szCs w:val="24"/>
        </w:rPr>
        <w:t>zapewnieni</w:t>
      </w:r>
      <w:r w:rsidRPr="00010F28">
        <w:rPr>
          <w:rFonts w:cs="Calibri"/>
          <w:sz w:val="24"/>
          <w:szCs w:val="24"/>
        </w:rPr>
        <w:t>e</w:t>
      </w:r>
      <w:r w:rsidR="00B01119" w:rsidRPr="00010F28">
        <w:rPr>
          <w:rFonts w:cs="Calibri"/>
          <w:sz w:val="24"/>
          <w:szCs w:val="24"/>
        </w:rPr>
        <w:t xml:space="preserve"> </w:t>
      </w:r>
      <w:r w:rsidRPr="00010F28">
        <w:rPr>
          <w:rFonts w:cs="Calibri"/>
          <w:sz w:val="24"/>
          <w:szCs w:val="24"/>
        </w:rPr>
        <w:t xml:space="preserve">poprzez promocję </w:t>
      </w:r>
      <w:r w:rsidR="00B01119" w:rsidRPr="00010F28">
        <w:rPr>
          <w:rFonts w:cs="Calibri"/>
          <w:sz w:val="24"/>
          <w:szCs w:val="24"/>
        </w:rPr>
        <w:t>odpowiednich warunków dla rozwoju turystyki</w:t>
      </w:r>
      <w:r w:rsidRPr="00010F28">
        <w:rPr>
          <w:rFonts w:cs="Calibri"/>
          <w:sz w:val="24"/>
          <w:szCs w:val="24"/>
        </w:rPr>
        <w:t xml:space="preserve">, </w:t>
      </w:r>
      <w:r w:rsidR="00B01119" w:rsidRPr="00010F28">
        <w:rPr>
          <w:rFonts w:cs="Calibri"/>
          <w:sz w:val="24"/>
          <w:szCs w:val="24"/>
        </w:rPr>
        <w:t>a tym samym wzbogacenie oferty tury</w:t>
      </w:r>
      <w:r w:rsidR="00823C63" w:rsidRPr="00010F28">
        <w:rPr>
          <w:rFonts w:cs="Calibri"/>
          <w:sz w:val="24"/>
          <w:szCs w:val="24"/>
        </w:rPr>
        <w:t>s</w:t>
      </w:r>
      <w:r w:rsidR="00B01119" w:rsidRPr="00010F28">
        <w:rPr>
          <w:rFonts w:cs="Calibri"/>
          <w:sz w:val="24"/>
          <w:szCs w:val="24"/>
        </w:rPr>
        <w:t>t</w:t>
      </w:r>
      <w:r w:rsidRPr="00010F28">
        <w:rPr>
          <w:rFonts w:cs="Calibri"/>
          <w:sz w:val="24"/>
          <w:szCs w:val="24"/>
        </w:rPr>
        <w:t xml:space="preserve">ycznej pogranicza. Dzięki temu </w:t>
      </w:r>
      <w:r w:rsidR="00B01119" w:rsidRPr="00010F28">
        <w:rPr>
          <w:rFonts w:cs="Calibri"/>
          <w:sz w:val="24"/>
          <w:szCs w:val="24"/>
        </w:rPr>
        <w:t>ruch turystyczny powinien być bardziej</w:t>
      </w:r>
      <w:r w:rsidR="00823C63" w:rsidRPr="00010F28">
        <w:rPr>
          <w:rFonts w:cs="Calibri"/>
          <w:sz w:val="24"/>
          <w:szCs w:val="24"/>
        </w:rPr>
        <w:t xml:space="preserve"> zrównoważony i przynosić korzyści  mieszkańcom większego obszaru. </w:t>
      </w:r>
    </w:p>
    <w:p w14:paraId="799DE74A" w14:textId="4628A6C5" w:rsidR="00E83754" w:rsidRPr="00010F28" w:rsidRDefault="00823C63" w:rsidP="00823C63">
      <w:pPr>
        <w:spacing w:after="0" w:line="276" w:lineRule="auto"/>
        <w:ind w:firstLine="708"/>
        <w:jc w:val="both"/>
        <w:rPr>
          <w:rFonts w:cs="Calibri"/>
          <w:sz w:val="24"/>
          <w:szCs w:val="24"/>
        </w:rPr>
      </w:pPr>
      <w:r w:rsidRPr="00010F28">
        <w:rPr>
          <w:rFonts w:cs="Calibri"/>
          <w:sz w:val="24"/>
          <w:szCs w:val="24"/>
        </w:rPr>
        <w:t xml:space="preserve">Dla zapewnienia tego celu </w:t>
      </w:r>
      <w:r w:rsidR="00E83754" w:rsidRPr="00010F28">
        <w:rPr>
          <w:rFonts w:cs="Calibri"/>
          <w:sz w:val="24"/>
          <w:szCs w:val="24"/>
        </w:rPr>
        <w:t>partnerzy projektu uzgodnili rozszerzenie studium poprzez  wskazanie</w:t>
      </w:r>
      <w:r w:rsidRPr="00010F28">
        <w:rPr>
          <w:rFonts w:cs="Calibri"/>
          <w:sz w:val="24"/>
          <w:szCs w:val="24"/>
        </w:rPr>
        <w:t xml:space="preserve"> w formie tabelarycznej </w:t>
      </w:r>
      <w:r w:rsidR="00C02DB9" w:rsidRPr="00C02DB9">
        <w:rPr>
          <w:rFonts w:cs="Calibri"/>
          <w:b/>
          <w:sz w:val="24"/>
          <w:szCs w:val="24"/>
        </w:rPr>
        <w:t xml:space="preserve">łącznie </w:t>
      </w:r>
      <w:r w:rsidR="00010F28" w:rsidRPr="00C02DB9">
        <w:rPr>
          <w:rFonts w:cs="Calibri"/>
          <w:b/>
          <w:sz w:val="24"/>
          <w:szCs w:val="24"/>
        </w:rPr>
        <w:t>329</w:t>
      </w:r>
      <w:r w:rsidRPr="00C02DB9">
        <w:rPr>
          <w:rFonts w:cs="Calibri"/>
          <w:b/>
          <w:sz w:val="24"/>
          <w:szCs w:val="24"/>
        </w:rPr>
        <w:t xml:space="preserve"> atrakcji</w:t>
      </w:r>
      <w:r w:rsidRPr="00010F28">
        <w:rPr>
          <w:rFonts w:cs="Calibri"/>
          <w:sz w:val="24"/>
          <w:szCs w:val="24"/>
        </w:rPr>
        <w:t>, które są istotne dla rozwoju ruchu turystycznego</w:t>
      </w:r>
      <w:r w:rsidR="00E83754" w:rsidRPr="00010F28">
        <w:rPr>
          <w:rFonts w:cs="Calibri"/>
          <w:sz w:val="24"/>
          <w:szCs w:val="24"/>
        </w:rPr>
        <w:t xml:space="preserve">. Są to miejsca zarówno zagospodarowane turystycznie jak i charakteryzujące się potencjałem turystycznym. Charakteryzują się one dużym znaczeniem dla turystyki w regionie oraz ze względu na swój charakter różnym stopniem przystosowania turystycznego (obiekty sakralne, przyrodnicze, zabytki techniki i inne ze względów technicznych i organizacyjnych nie możliwe do ujęcia w pierwszej części opracowania). Szeroka lista obiektów zawartych w Uzupełnieniu w oparciu o zaproponowane w studium szlaki tematyczne stanowić będzie podstawę do dalszych prac w ramach projektu „Wspólne Dziedzictwo”.  </w:t>
      </w:r>
    </w:p>
    <w:p w14:paraId="54285D63" w14:textId="77777777" w:rsidR="00E83754" w:rsidRPr="00823C63" w:rsidRDefault="00E83754" w:rsidP="00823C63">
      <w:pPr>
        <w:spacing w:after="0" w:line="276" w:lineRule="auto"/>
        <w:ind w:firstLine="708"/>
        <w:jc w:val="both"/>
        <w:rPr>
          <w:rFonts w:cs="Calibri"/>
          <w:color w:val="0070C0"/>
          <w:sz w:val="24"/>
          <w:szCs w:val="24"/>
        </w:rPr>
        <w:sectPr w:rsidR="00E83754" w:rsidRPr="00823C63">
          <w:pgSz w:w="11906" w:h="16838"/>
          <w:pgMar w:top="1417" w:right="1417" w:bottom="1417" w:left="1417" w:header="708" w:footer="708" w:gutter="0"/>
          <w:cols w:space="708"/>
          <w:docGrid w:linePitch="360"/>
        </w:sectPr>
      </w:pPr>
    </w:p>
    <w:p w14:paraId="7F04BEF8" w14:textId="1A601764" w:rsidR="00AE4638" w:rsidRDefault="00AE4638" w:rsidP="00AE4638">
      <w:pPr>
        <w:spacing w:after="0" w:line="240" w:lineRule="auto"/>
        <w:jc w:val="both"/>
      </w:pPr>
      <w:r>
        <w:rPr>
          <w:rFonts w:cs="Calibri"/>
          <w:sz w:val="24"/>
          <w:szCs w:val="24"/>
        </w:rPr>
        <w:lastRenderedPageBreak/>
        <w:t xml:space="preserve">Fig. 2. Atrakcje turystyczne obszaru wsparcia programu  </w:t>
      </w:r>
      <w:r>
        <w:rPr>
          <w:rFonts w:cs="Calibri"/>
          <w:color w:val="333333"/>
          <w:sz w:val="24"/>
          <w:szCs w:val="24"/>
        </w:rPr>
        <w:t>Interreg V-A ogółem</w:t>
      </w:r>
    </w:p>
    <w:p w14:paraId="78DEF98B" w14:textId="70FCE13D" w:rsidR="00AE4638" w:rsidRDefault="00C02DB9" w:rsidP="00AE4638">
      <w:pPr>
        <w:spacing w:after="0" w:line="240" w:lineRule="auto"/>
        <w:jc w:val="center"/>
        <w:rPr>
          <w:rFonts w:cs="Calibri"/>
          <w:color w:val="333333"/>
          <w:sz w:val="24"/>
          <w:szCs w:val="24"/>
        </w:rPr>
      </w:pPr>
      <w:bookmarkStart w:id="0" w:name="_GoBack"/>
      <w:r>
        <w:rPr>
          <w:rFonts w:cs="Calibri"/>
          <w:color w:val="333333"/>
          <w:sz w:val="24"/>
          <w:szCs w:val="24"/>
        </w:rPr>
        <w:pict w14:anchorId="2422C1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1.7pt;height:419.5pt">
            <v:imagedata r:id="rId21" o:title="Wspólne dziedzictwo ogółem 2"/>
          </v:shape>
        </w:pict>
      </w:r>
      <w:bookmarkEnd w:id="0"/>
    </w:p>
    <w:p w14:paraId="747FFC1A" w14:textId="53756A8C" w:rsidR="000D7DEF" w:rsidRPr="00AE4638" w:rsidRDefault="00AE4638" w:rsidP="00AE4638">
      <w:pPr>
        <w:spacing w:after="0" w:line="240" w:lineRule="auto"/>
        <w:jc w:val="both"/>
        <w:rPr>
          <w:rFonts w:cs="Calibri"/>
          <w:sz w:val="24"/>
          <w:szCs w:val="24"/>
        </w:rPr>
      </w:pPr>
      <w:r>
        <w:rPr>
          <w:rFonts w:cs="Calibri"/>
          <w:color w:val="333333"/>
          <w:sz w:val="24"/>
          <w:szCs w:val="24"/>
        </w:rPr>
        <w:t>Źródło: opracowanie własne.</w:t>
      </w:r>
    </w:p>
    <w:sectPr w:rsidR="000D7DEF" w:rsidRPr="00AE4638" w:rsidSect="00AE4638">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714FA3" w14:textId="77777777" w:rsidR="005017F4" w:rsidRDefault="005017F4" w:rsidP="009F1543">
      <w:pPr>
        <w:spacing w:after="0" w:line="240" w:lineRule="auto"/>
      </w:pPr>
      <w:r>
        <w:separator/>
      </w:r>
    </w:p>
  </w:endnote>
  <w:endnote w:type="continuationSeparator" w:id="0">
    <w:p w14:paraId="465C5206" w14:textId="77777777" w:rsidR="005017F4" w:rsidRDefault="005017F4" w:rsidP="009F15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E0002EFF" w:usb1="C0007843" w:usb2="00000009" w:usb3="00000000" w:csb0="000001FF" w:csb1="00000000"/>
  </w:font>
  <w:font w:name="Segoe UI">
    <w:panose1 w:val="020B0502040204020203"/>
    <w:charset w:val="EE"/>
    <w:family w:val="swiss"/>
    <w:pitch w:val="variable"/>
    <w:sig w:usb0="E4002EFF" w:usb1="C000E47F" w:usb2="00000009" w:usb3="00000000" w:csb0="000001FF" w:csb1="00000000"/>
  </w:font>
  <w:font w:name="font386">
    <w:panose1 w:val="00000000000000000000"/>
    <w:charset w:val="EE"/>
    <w:family w:val="auto"/>
    <w:notTrueType/>
    <w:pitch w:val="variable"/>
    <w:sig w:usb0="00000005" w:usb1="00000000" w:usb2="00000000" w:usb3="00000000" w:csb0="00000002" w:csb1="00000000"/>
  </w:font>
  <w:font w:name="Calibri Light">
    <w:panose1 w:val="020F0302020204030204"/>
    <w:charset w:val="EE"/>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30DA70" w14:textId="77777777" w:rsidR="005017F4" w:rsidRDefault="005017F4" w:rsidP="009F1543">
      <w:pPr>
        <w:spacing w:after="0" w:line="240" w:lineRule="auto"/>
      </w:pPr>
      <w:r>
        <w:separator/>
      </w:r>
    </w:p>
  </w:footnote>
  <w:footnote w:type="continuationSeparator" w:id="0">
    <w:p w14:paraId="44FF5617" w14:textId="77777777" w:rsidR="005017F4" w:rsidRDefault="005017F4" w:rsidP="009F1543">
      <w:pPr>
        <w:spacing w:after="0" w:line="240" w:lineRule="auto"/>
      </w:pPr>
      <w:r>
        <w:continuationSeparator/>
      </w:r>
    </w:p>
  </w:footnote>
  <w:footnote w:id="1">
    <w:p w14:paraId="58015D5A" w14:textId="1EEF6033" w:rsidR="005C327D" w:rsidRDefault="005C327D" w:rsidP="00352AF7">
      <w:r>
        <w:rPr>
          <w:rStyle w:val="Znakiprzypiswdolnych"/>
          <w:rFonts w:ascii="Calibri" w:hAnsi="Calibri"/>
        </w:rPr>
        <w:footnoteRef/>
      </w:r>
      <w:r>
        <w:t xml:space="preserve"> Zajadacz A., Śniadek J., 2009, Ocena potencjału turystycznego [w:] Uwarunkowania i plany rozwoju turystyki, t.III, Walory i atrakcje turystyczne, Potencjał turystyczny, Plany rozwoju turystyki, Wydawnictwo UAM, Poznań</w:t>
      </w:r>
    </w:p>
  </w:footnote>
  <w:footnote w:id="2">
    <w:p w14:paraId="5E1CCF4E" w14:textId="48E88F6A" w:rsidR="005C327D" w:rsidRDefault="005C327D" w:rsidP="00352AF7">
      <w:r>
        <w:rPr>
          <w:rStyle w:val="Znakiprzypiswdolnych"/>
          <w:rFonts w:ascii="Calibri" w:hAnsi="Calibri"/>
        </w:rPr>
        <w:footnoteRef/>
      </w:r>
      <w:r>
        <w:t xml:space="preserve"> Naumowicz K.,1993, Potencjał turystyczny i regionalizacja turystyczna Polski. Uniwersytet Szczeciński, Rozprawy i Studia, t. CCX 136, Szczecin</w:t>
      </w:r>
    </w:p>
  </w:footnote>
  <w:footnote w:id="3">
    <w:p w14:paraId="34C8380B" w14:textId="674324B4" w:rsidR="005C327D" w:rsidRDefault="005C327D" w:rsidP="00352AF7">
      <w:r>
        <w:rPr>
          <w:rStyle w:val="Znakiprzypiswdolnych"/>
          <w:rFonts w:ascii="Calibri" w:hAnsi="Calibri"/>
        </w:rPr>
        <w:footnoteRef/>
      </w:r>
      <w:r>
        <w:t xml:space="preserve"> Kaczmarek J., Stasiak A., Włodarczyk B., 2005, Produkt turystyczny, PWE, Warszawa</w:t>
      </w:r>
    </w:p>
  </w:footnote>
  <w:footnote w:id="4">
    <w:p w14:paraId="34ED29DC" w14:textId="77777777" w:rsidR="005C327D" w:rsidRDefault="005C327D" w:rsidP="00CA274E">
      <w:pPr>
        <w:pStyle w:val="Tekstprzypisudolnego"/>
        <w:jc w:val="both"/>
      </w:pPr>
      <w:r>
        <w:rPr>
          <w:rStyle w:val="Odwoanieprzypisudolnego"/>
        </w:rPr>
        <w:footnoteRef/>
      </w:r>
      <w:r>
        <w:t xml:space="preserve"> Stasiak A.(red), 2009, Geografia turystyki Polski, PWE, za Turystyka w obiektach przemysłowych (POT), 2004</w:t>
      </w:r>
    </w:p>
  </w:footnote>
  <w:footnote w:id="5">
    <w:p w14:paraId="096BAC0D" w14:textId="77777777" w:rsidR="005C327D" w:rsidRDefault="005C327D" w:rsidP="00CA274E">
      <w:pPr>
        <w:pStyle w:val="Tekstprzypisudolnego"/>
        <w:jc w:val="both"/>
      </w:pPr>
      <w:r>
        <w:rPr>
          <w:rStyle w:val="Odwoanieprzypisudolnego"/>
        </w:rPr>
        <w:footnoteRef/>
      </w:r>
      <w:r>
        <w:t xml:space="preserve"> </w:t>
      </w:r>
      <w:r w:rsidRPr="00F84E79">
        <w:t>Łabaj</w:t>
      </w:r>
      <w:r>
        <w:t xml:space="preserve"> M.</w:t>
      </w:r>
      <w:r w:rsidRPr="00F84E79">
        <w:t>, Metodyka zagospodarowania turystycznego i rekreacyjnego terenów poprzemysłowych, w: Bogactwo dziedzictwa przemysłowego jako wyzwanie i atrakcyjny produkt dla turystyki i rekreacji, Materiały z I konferencji międzynarodowej, Zabrze 10-11.09.2004, Wydawnictwo GWSH, Katowice 2004, s. 107-108.</w:t>
      </w:r>
    </w:p>
  </w:footnote>
  <w:footnote w:id="6">
    <w:p w14:paraId="25B3F4D3" w14:textId="4320F1FB" w:rsidR="005C327D" w:rsidRDefault="005C327D" w:rsidP="00352AF7">
      <w:r>
        <w:rPr>
          <w:rStyle w:val="Znakiprzypiswdolnych"/>
          <w:rFonts w:ascii="Calibri" w:hAnsi="Calibri"/>
        </w:rPr>
        <w:footnoteRef/>
      </w:r>
      <w:r>
        <w:t xml:space="preserve"> Ustawa z dnia 4 marca 2011 r. o zmianie ustawy o lecznictwie uzdrowiskowym, uzdrowiskach i obszarach ochrony uzdrowiskowej oraz o gminach uzdrowiskowych oraz niektórych innych ustaw (Dz.U. Nr 73, poz. 390, ze zm.).</w:t>
      </w:r>
    </w:p>
    <w:p w14:paraId="03C3F9BB" w14:textId="09AACE2F" w:rsidR="005C327D" w:rsidRDefault="005C327D" w:rsidP="00352AF7">
      <w:pPr>
        <w:pageBreakBefore/>
      </w:pPr>
    </w:p>
    <w:p w14:paraId="10501B75" w14:textId="77777777" w:rsidR="005C327D" w:rsidRDefault="005C327D" w:rsidP="00352AF7">
      <w:pPr>
        <w:pStyle w:val="Tekstprzypisudolnego1"/>
        <w:pageBreakBefore/>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Num1"/>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2"/>
    <w:multiLevelType w:val="multilevel"/>
    <w:tmpl w:val="00000002"/>
    <w:name w:val="WWNum2"/>
    <w:lvl w:ilvl="0">
      <w:start w:val="1"/>
      <w:numFmt w:val="bullet"/>
      <w:lvlText w:val=""/>
      <w:lvlJc w:val="left"/>
      <w:pPr>
        <w:tabs>
          <w:tab w:val="num" w:pos="776"/>
        </w:tabs>
        <w:ind w:left="776" w:hanging="360"/>
      </w:pPr>
      <w:rPr>
        <w:rFonts w:ascii="Symbol" w:hAnsi="Symbol"/>
      </w:rPr>
    </w:lvl>
    <w:lvl w:ilvl="1">
      <w:start w:val="1"/>
      <w:numFmt w:val="bullet"/>
      <w:lvlText w:val="o"/>
      <w:lvlJc w:val="left"/>
      <w:pPr>
        <w:tabs>
          <w:tab w:val="num" w:pos="1496"/>
        </w:tabs>
        <w:ind w:left="1496" w:hanging="360"/>
      </w:pPr>
      <w:rPr>
        <w:rFonts w:ascii="Courier New" w:hAnsi="Courier New"/>
      </w:rPr>
    </w:lvl>
    <w:lvl w:ilvl="2">
      <w:start w:val="1"/>
      <w:numFmt w:val="bullet"/>
      <w:lvlText w:val=""/>
      <w:lvlJc w:val="left"/>
      <w:pPr>
        <w:tabs>
          <w:tab w:val="num" w:pos="2216"/>
        </w:tabs>
        <w:ind w:left="2216" w:hanging="360"/>
      </w:pPr>
      <w:rPr>
        <w:rFonts w:ascii="Wingdings" w:hAnsi="Wingdings"/>
      </w:rPr>
    </w:lvl>
    <w:lvl w:ilvl="3">
      <w:start w:val="1"/>
      <w:numFmt w:val="bullet"/>
      <w:lvlText w:val=""/>
      <w:lvlJc w:val="left"/>
      <w:pPr>
        <w:tabs>
          <w:tab w:val="num" w:pos="2936"/>
        </w:tabs>
        <w:ind w:left="2936" w:hanging="360"/>
      </w:pPr>
      <w:rPr>
        <w:rFonts w:ascii="Symbol" w:hAnsi="Symbol"/>
      </w:rPr>
    </w:lvl>
    <w:lvl w:ilvl="4">
      <w:start w:val="1"/>
      <w:numFmt w:val="bullet"/>
      <w:lvlText w:val="o"/>
      <w:lvlJc w:val="left"/>
      <w:pPr>
        <w:tabs>
          <w:tab w:val="num" w:pos="3656"/>
        </w:tabs>
        <w:ind w:left="3656" w:hanging="360"/>
      </w:pPr>
      <w:rPr>
        <w:rFonts w:ascii="Courier New" w:hAnsi="Courier New"/>
      </w:rPr>
    </w:lvl>
    <w:lvl w:ilvl="5">
      <w:start w:val="1"/>
      <w:numFmt w:val="bullet"/>
      <w:lvlText w:val=""/>
      <w:lvlJc w:val="left"/>
      <w:pPr>
        <w:tabs>
          <w:tab w:val="num" w:pos="4376"/>
        </w:tabs>
        <w:ind w:left="4376" w:hanging="360"/>
      </w:pPr>
      <w:rPr>
        <w:rFonts w:ascii="Wingdings" w:hAnsi="Wingdings"/>
      </w:rPr>
    </w:lvl>
    <w:lvl w:ilvl="6">
      <w:start w:val="1"/>
      <w:numFmt w:val="bullet"/>
      <w:lvlText w:val=""/>
      <w:lvlJc w:val="left"/>
      <w:pPr>
        <w:tabs>
          <w:tab w:val="num" w:pos="5096"/>
        </w:tabs>
        <w:ind w:left="5096" w:hanging="360"/>
      </w:pPr>
      <w:rPr>
        <w:rFonts w:ascii="Symbol" w:hAnsi="Symbol"/>
      </w:rPr>
    </w:lvl>
    <w:lvl w:ilvl="7">
      <w:start w:val="1"/>
      <w:numFmt w:val="bullet"/>
      <w:lvlText w:val="o"/>
      <w:lvlJc w:val="left"/>
      <w:pPr>
        <w:tabs>
          <w:tab w:val="num" w:pos="5816"/>
        </w:tabs>
        <w:ind w:left="5816" w:hanging="360"/>
      </w:pPr>
      <w:rPr>
        <w:rFonts w:ascii="Courier New" w:hAnsi="Courier New"/>
      </w:rPr>
    </w:lvl>
    <w:lvl w:ilvl="8">
      <w:start w:val="1"/>
      <w:numFmt w:val="bullet"/>
      <w:lvlText w:val=""/>
      <w:lvlJc w:val="left"/>
      <w:pPr>
        <w:tabs>
          <w:tab w:val="num" w:pos="6536"/>
        </w:tabs>
        <w:ind w:left="6536" w:hanging="360"/>
      </w:pPr>
      <w:rPr>
        <w:rFonts w:ascii="Wingdings" w:hAnsi="Wingdings"/>
      </w:rPr>
    </w:lvl>
  </w:abstractNum>
  <w:abstractNum w:abstractNumId="2" w15:restartNumberingAfterBreak="0">
    <w:nsid w:val="00000007"/>
    <w:multiLevelType w:val="multilevel"/>
    <w:tmpl w:val="00000007"/>
    <w:name w:val="WWNum1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3" w15:restartNumberingAfterBreak="0">
    <w:nsid w:val="00000008"/>
    <w:multiLevelType w:val="multilevel"/>
    <w:tmpl w:val="00000008"/>
    <w:name w:val="WWNum13"/>
    <w:lvl w:ilvl="0">
      <w:start w:val="1"/>
      <w:numFmt w:val="lowerLetter"/>
      <w:lvlText w:val="%1)"/>
      <w:lvlJc w:val="left"/>
      <w:pPr>
        <w:tabs>
          <w:tab w:val="num" w:pos="0"/>
        </w:tabs>
        <w:ind w:left="644" w:hanging="360"/>
      </w:pPr>
    </w:lvl>
    <w:lvl w:ilvl="1">
      <w:start w:val="1"/>
      <w:numFmt w:val="lowerLetter"/>
      <w:lvlText w:val="%2."/>
      <w:lvlJc w:val="left"/>
      <w:pPr>
        <w:tabs>
          <w:tab w:val="num" w:pos="0"/>
        </w:tabs>
        <w:ind w:left="1364" w:hanging="360"/>
      </w:pPr>
    </w:lvl>
    <w:lvl w:ilvl="2">
      <w:start w:val="1"/>
      <w:numFmt w:val="lowerRoman"/>
      <w:lvlText w:val="%2.%3."/>
      <w:lvlJc w:val="right"/>
      <w:pPr>
        <w:tabs>
          <w:tab w:val="num" w:pos="0"/>
        </w:tabs>
        <w:ind w:left="2084" w:hanging="180"/>
      </w:pPr>
    </w:lvl>
    <w:lvl w:ilvl="3">
      <w:start w:val="1"/>
      <w:numFmt w:val="decimal"/>
      <w:lvlText w:val="%2.%3.%4."/>
      <w:lvlJc w:val="left"/>
      <w:pPr>
        <w:tabs>
          <w:tab w:val="num" w:pos="0"/>
        </w:tabs>
        <w:ind w:left="2804" w:hanging="360"/>
      </w:pPr>
    </w:lvl>
    <w:lvl w:ilvl="4">
      <w:start w:val="1"/>
      <w:numFmt w:val="lowerLetter"/>
      <w:lvlText w:val="%2.%3.%4.%5."/>
      <w:lvlJc w:val="left"/>
      <w:pPr>
        <w:tabs>
          <w:tab w:val="num" w:pos="0"/>
        </w:tabs>
        <w:ind w:left="3524" w:hanging="360"/>
      </w:pPr>
    </w:lvl>
    <w:lvl w:ilvl="5">
      <w:start w:val="1"/>
      <w:numFmt w:val="lowerRoman"/>
      <w:lvlText w:val="%2.%3.%4.%5.%6."/>
      <w:lvlJc w:val="right"/>
      <w:pPr>
        <w:tabs>
          <w:tab w:val="num" w:pos="0"/>
        </w:tabs>
        <w:ind w:left="4244" w:hanging="180"/>
      </w:pPr>
    </w:lvl>
    <w:lvl w:ilvl="6">
      <w:start w:val="1"/>
      <w:numFmt w:val="decimal"/>
      <w:lvlText w:val="%2.%3.%4.%5.%6.%7."/>
      <w:lvlJc w:val="left"/>
      <w:pPr>
        <w:tabs>
          <w:tab w:val="num" w:pos="0"/>
        </w:tabs>
        <w:ind w:left="4964" w:hanging="360"/>
      </w:pPr>
    </w:lvl>
    <w:lvl w:ilvl="7">
      <w:start w:val="1"/>
      <w:numFmt w:val="lowerLetter"/>
      <w:lvlText w:val="%2.%3.%4.%5.%6.%7.%8."/>
      <w:lvlJc w:val="left"/>
      <w:pPr>
        <w:tabs>
          <w:tab w:val="num" w:pos="0"/>
        </w:tabs>
        <w:ind w:left="5684" w:hanging="360"/>
      </w:pPr>
    </w:lvl>
    <w:lvl w:ilvl="8">
      <w:start w:val="1"/>
      <w:numFmt w:val="lowerRoman"/>
      <w:lvlText w:val="%2.%3.%4.%5.%6.%7.%8.%9."/>
      <w:lvlJc w:val="right"/>
      <w:pPr>
        <w:tabs>
          <w:tab w:val="num" w:pos="0"/>
        </w:tabs>
        <w:ind w:left="6404" w:hanging="180"/>
      </w:pPr>
    </w:lvl>
  </w:abstractNum>
  <w:abstractNum w:abstractNumId="4" w15:restartNumberingAfterBreak="0">
    <w:nsid w:val="00000009"/>
    <w:multiLevelType w:val="multilevel"/>
    <w:tmpl w:val="00000009"/>
    <w:name w:val="WWNum14"/>
    <w:lvl w:ilvl="0">
      <w:start w:val="1"/>
      <w:numFmt w:val="bullet"/>
      <w:lvlText w:val=""/>
      <w:lvlJc w:val="left"/>
      <w:pPr>
        <w:tabs>
          <w:tab w:val="num" w:pos="0"/>
        </w:tabs>
        <w:ind w:left="1080" w:hanging="360"/>
      </w:pPr>
      <w:rPr>
        <w:rFonts w:ascii="Symbol" w:hAnsi="Symbol"/>
      </w:rPr>
    </w:lvl>
    <w:lvl w:ilvl="1">
      <w:start w:val="1"/>
      <w:numFmt w:val="bullet"/>
      <w:lvlText w:val="o"/>
      <w:lvlJc w:val="left"/>
      <w:pPr>
        <w:tabs>
          <w:tab w:val="num" w:pos="0"/>
        </w:tabs>
        <w:ind w:left="1800" w:hanging="360"/>
      </w:pPr>
      <w:rPr>
        <w:rFonts w:ascii="Courier New" w:hAnsi="Courier New" w:cs="Courier New"/>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cs="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cs="Courier New"/>
      </w:rPr>
    </w:lvl>
    <w:lvl w:ilvl="8">
      <w:start w:val="1"/>
      <w:numFmt w:val="bullet"/>
      <w:lvlText w:val=""/>
      <w:lvlJc w:val="left"/>
      <w:pPr>
        <w:tabs>
          <w:tab w:val="num" w:pos="0"/>
        </w:tabs>
        <w:ind w:left="6840" w:hanging="360"/>
      </w:pPr>
      <w:rPr>
        <w:rFonts w:ascii="Wingdings" w:hAnsi="Wingdings"/>
      </w:rPr>
    </w:lvl>
  </w:abstractNum>
  <w:abstractNum w:abstractNumId="5" w15:restartNumberingAfterBreak="0">
    <w:nsid w:val="0000000A"/>
    <w:multiLevelType w:val="multilevel"/>
    <w:tmpl w:val="0000000A"/>
    <w:name w:val="WWNum17"/>
    <w:lvl w:ilvl="0">
      <w:start w:val="3"/>
      <w:numFmt w:val="decimal"/>
      <w:lvlText w:val="%1."/>
      <w:lvlJc w:val="left"/>
      <w:pPr>
        <w:tabs>
          <w:tab w:val="num" w:pos="0"/>
        </w:tabs>
        <w:ind w:left="1069" w:hanging="360"/>
      </w:pPr>
    </w:lvl>
    <w:lvl w:ilvl="1">
      <w:start w:val="1"/>
      <w:numFmt w:val="lowerLetter"/>
      <w:lvlText w:val="%2."/>
      <w:lvlJc w:val="left"/>
      <w:pPr>
        <w:tabs>
          <w:tab w:val="num" w:pos="0"/>
        </w:tabs>
        <w:ind w:left="1789" w:hanging="360"/>
      </w:pPr>
    </w:lvl>
    <w:lvl w:ilvl="2">
      <w:start w:val="1"/>
      <w:numFmt w:val="lowerRoman"/>
      <w:lvlText w:val="%2.%3."/>
      <w:lvlJc w:val="right"/>
      <w:pPr>
        <w:tabs>
          <w:tab w:val="num" w:pos="0"/>
        </w:tabs>
        <w:ind w:left="2509" w:hanging="180"/>
      </w:pPr>
    </w:lvl>
    <w:lvl w:ilvl="3">
      <w:start w:val="1"/>
      <w:numFmt w:val="decimal"/>
      <w:lvlText w:val="%2.%3.%4."/>
      <w:lvlJc w:val="left"/>
      <w:pPr>
        <w:tabs>
          <w:tab w:val="num" w:pos="0"/>
        </w:tabs>
        <w:ind w:left="3229" w:hanging="360"/>
      </w:pPr>
    </w:lvl>
    <w:lvl w:ilvl="4">
      <w:start w:val="1"/>
      <w:numFmt w:val="lowerLetter"/>
      <w:lvlText w:val="%2.%3.%4.%5."/>
      <w:lvlJc w:val="left"/>
      <w:pPr>
        <w:tabs>
          <w:tab w:val="num" w:pos="0"/>
        </w:tabs>
        <w:ind w:left="3949" w:hanging="360"/>
      </w:pPr>
    </w:lvl>
    <w:lvl w:ilvl="5">
      <w:start w:val="1"/>
      <w:numFmt w:val="lowerRoman"/>
      <w:lvlText w:val="%2.%3.%4.%5.%6."/>
      <w:lvlJc w:val="right"/>
      <w:pPr>
        <w:tabs>
          <w:tab w:val="num" w:pos="0"/>
        </w:tabs>
        <w:ind w:left="4669" w:hanging="180"/>
      </w:pPr>
    </w:lvl>
    <w:lvl w:ilvl="6">
      <w:start w:val="1"/>
      <w:numFmt w:val="decimal"/>
      <w:lvlText w:val="%2.%3.%4.%5.%6.%7."/>
      <w:lvlJc w:val="left"/>
      <w:pPr>
        <w:tabs>
          <w:tab w:val="num" w:pos="0"/>
        </w:tabs>
        <w:ind w:left="5389" w:hanging="360"/>
      </w:pPr>
    </w:lvl>
    <w:lvl w:ilvl="7">
      <w:start w:val="1"/>
      <w:numFmt w:val="lowerLetter"/>
      <w:lvlText w:val="%2.%3.%4.%5.%6.%7.%8."/>
      <w:lvlJc w:val="left"/>
      <w:pPr>
        <w:tabs>
          <w:tab w:val="num" w:pos="0"/>
        </w:tabs>
        <w:ind w:left="6109" w:hanging="360"/>
      </w:pPr>
    </w:lvl>
    <w:lvl w:ilvl="8">
      <w:start w:val="1"/>
      <w:numFmt w:val="lowerRoman"/>
      <w:lvlText w:val="%2.%3.%4.%5.%6.%7.%8.%9."/>
      <w:lvlJc w:val="right"/>
      <w:pPr>
        <w:tabs>
          <w:tab w:val="num" w:pos="0"/>
        </w:tabs>
        <w:ind w:left="6829" w:hanging="180"/>
      </w:pPr>
    </w:lvl>
  </w:abstractNum>
  <w:abstractNum w:abstractNumId="6" w15:restartNumberingAfterBreak="0">
    <w:nsid w:val="0000000B"/>
    <w:multiLevelType w:val="multilevel"/>
    <w:tmpl w:val="0000000B"/>
    <w:name w:val="WWNum20"/>
    <w:lvl w:ilvl="0">
      <w:start w:val="1"/>
      <w:numFmt w:val="lowerLetter"/>
      <w:lvlText w:val="%1."/>
      <w:lvlJc w:val="left"/>
      <w:pPr>
        <w:tabs>
          <w:tab w:val="num" w:pos="0"/>
        </w:tabs>
        <w:ind w:left="1353" w:hanging="360"/>
      </w:pPr>
    </w:lvl>
    <w:lvl w:ilvl="1">
      <w:start w:val="1"/>
      <w:numFmt w:val="lowerLetter"/>
      <w:lvlText w:val="%2."/>
      <w:lvlJc w:val="left"/>
      <w:pPr>
        <w:tabs>
          <w:tab w:val="num" w:pos="0"/>
        </w:tabs>
        <w:ind w:left="2073" w:hanging="360"/>
      </w:pPr>
    </w:lvl>
    <w:lvl w:ilvl="2">
      <w:start w:val="1"/>
      <w:numFmt w:val="lowerRoman"/>
      <w:lvlText w:val="%2.%3."/>
      <w:lvlJc w:val="right"/>
      <w:pPr>
        <w:tabs>
          <w:tab w:val="num" w:pos="0"/>
        </w:tabs>
        <w:ind w:left="2793" w:hanging="180"/>
      </w:pPr>
    </w:lvl>
    <w:lvl w:ilvl="3">
      <w:start w:val="1"/>
      <w:numFmt w:val="decimal"/>
      <w:lvlText w:val="%2.%3.%4."/>
      <w:lvlJc w:val="left"/>
      <w:pPr>
        <w:tabs>
          <w:tab w:val="num" w:pos="0"/>
        </w:tabs>
        <w:ind w:left="3513" w:hanging="360"/>
      </w:pPr>
    </w:lvl>
    <w:lvl w:ilvl="4">
      <w:start w:val="1"/>
      <w:numFmt w:val="lowerLetter"/>
      <w:lvlText w:val="%2.%3.%4.%5."/>
      <w:lvlJc w:val="left"/>
      <w:pPr>
        <w:tabs>
          <w:tab w:val="num" w:pos="0"/>
        </w:tabs>
        <w:ind w:left="4233" w:hanging="360"/>
      </w:pPr>
    </w:lvl>
    <w:lvl w:ilvl="5">
      <w:start w:val="1"/>
      <w:numFmt w:val="lowerRoman"/>
      <w:lvlText w:val="%2.%3.%4.%5.%6."/>
      <w:lvlJc w:val="right"/>
      <w:pPr>
        <w:tabs>
          <w:tab w:val="num" w:pos="0"/>
        </w:tabs>
        <w:ind w:left="4953" w:hanging="180"/>
      </w:pPr>
    </w:lvl>
    <w:lvl w:ilvl="6">
      <w:start w:val="1"/>
      <w:numFmt w:val="decimal"/>
      <w:lvlText w:val="%2.%3.%4.%5.%6.%7."/>
      <w:lvlJc w:val="left"/>
      <w:pPr>
        <w:tabs>
          <w:tab w:val="num" w:pos="0"/>
        </w:tabs>
        <w:ind w:left="5673" w:hanging="360"/>
      </w:pPr>
    </w:lvl>
    <w:lvl w:ilvl="7">
      <w:start w:val="1"/>
      <w:numFmt w:val="lowerLetter"/>
      <w:lvlText w:val="%2.%3.%4.%5.%6.%7.%8."/>
      <w:lvlJc w:val="left"/>
      <w:pPr>
        <w:tabs>
          <w:tab w:val="num" w:pos="0"/>
        </w:tabs>
        <w:ind w:left="6393" w:hanging="360"/>
      </w:pPr>
    </w:lvl>
    <w:lvl w:ilvl="8">
      <w:start w:val="1"/>
      <w:numFmt w:val="lowerRoman"/>
      <w:lvlText w:val="%2.%3.%4.%5.%6.%7.%8.%9."/>
      <w:lvlJc w:val="right"/>
      <w:pPr>
        <w:tabs>
          <w:tab w:val="num" w:pos="0"/>
        </w:tabs>
        <w:ind w:left="7113" w:hanging="180"/>
      </w:pPr>
    </w:lvl>
  </w:abstractNum>
  <w:abstractNum w:abstractNumId="7" w15:restartNumberingAfterBreak="0">
    <w:nsid w:val="020D5D80"/>
    <w:multiLevelType w:val="multilevel"/>
    <w:tmpl w:val="0000000B"/>
    <w:lvl w:ilvl="0">
      <w:start w:val="1"/>
      <w:numFmt w:val="lowerLetter"/>
      <w:lvlText w:val="%1."/>
      <w:lvlJc w:val="left"/>
      <w:pPr>
        <w:tabs>
          <w:tab w:val="num" w:pos="0"/>
        </w:tabs>
        <w:ind w:left="1353" w:hanging="360"/>
      </w:pPr>
    </w:lvl>
    <w:lvl w:ilvl="1">
      <w:start w:val="1"/>
      <w:numFmt w:val="lowerLetter"/>
      <w:lvlText w:val="%2."/>
      <w:lvlJc w:val="left"/>
      <w:pPr>
        <w:tabs>
          <w:tab w:val="num" w:pos="0"/>
        </w:tabs>
        <w:ind w:left="2073" w:hanging="360"/>
      </w:pPr>
    </w:lvl>
    <w:lvl w:ilvl="2">
      <w:start w:val="1"/>
      <w:numFmt w:val="lowerRoman"/>
      <w:lvlText w:val="%2.%3."/>
      <w:lvlJc w:val="right"/>
      <w:pPr>
        <w:tabs>
          <w:tab w:val="num" w:pos="0"/>
        </w:tabs>
        <w:ind w:left="2793" w:hanging="180"/>
      </w:pPr>
    </w:lvl>
    <w:lvl w:ilvl="3">
      <w:start w:val="1"/>
      <w:numFmt w:val="decimal"/>
      <w:lvlText w:val="%2.%3.%4."/>
      <w:lvlJc w:val="left"/>
      <w:pPr>
        <w:tabs>
          <w:tab w:val="num" w:pos="0"/>
        </w:tabs>
        <w:ind w:left="3513" w:hanging="360"/>
      </w:pPr>
    </w:lvl>
    <w:lvl w:ilvl="4">
      <w:start w:val="1"/>
      <w:numFmt w:val="lowerLetter"/>
      <w:lvlText w:val="%2.%3.%4.%5."/>
      <w:lvlJc w:val="left"/>
      <w:pPr>
        <w:tabs>
          <w:tab w:val="num" w:pos="0"/>
        </w:tabs>
        <w:ind w:left="4233" w:hanging="360"/>
      </w:pPr>
    </w:lvl>
    <w:lvl w:ilvl="5">
      <w:start w:val="1"/>
      <w:numFmt w:val="lowerRoman"/>
      <w:lvlText w:val="%2.%3.%4.%5.%6."/>
      <w:lvlJc w:val="right"/>
      <w:pPr>
        <w:tabs>
          <w:tab w:val="num" w:pos="0"/>
        </w:tabs>
        <w:ind w:left="4953" w:hanging="180"/>
      </w:pPr>
    </w:lvl>
    <w:lvl w:ilvl="6">
      <w:start w:val="1"/>
      <w:numFmt w:val="decimal"/>
      <w:lvlText w:val="%2.%3.%4.%5.%6.%7."/>
      <w:lvlJc w:val="left"/>
      <w:pPr>
        <w:tabs>
          <w:tab w:val="num" w:pos="0"/>
        </w:tabs>
        <w:ind w:left="5673" w:hanging="360"/>
      </w:pPr>
    </w:lvl>
    <w:lvl w:ilvl="7">
      <w:start w:val="1"/>
      <w:numFmt w:val="lowerLetter"/>
      <w:lvlText w:val="%2.%3.%4.%5.%6.%7.%8."/>
      <w:lvlJc w:val="left"/>
      <w:pPr>
        <w:tabs>
          <w:tab w:val="num" w:pos="0"/>
        </w:tabs>
        <w:ind w:left="6393" w:hanging="360"/>
      </w:pPr>
    </w:lvl>
    <w:lvl w:ilvl="8">
      <w:start w:val="1"/>
      <w:numFmt w:val="lowerRoman"/>
      <w:lvlText w:val="%2.%3.%4.%5.%6.%7.%8.%9."/>
      <w:lvlJc w:val="right"/>
      <w:pPr>
        <w:tabs>
          <w:tab w:val="num" w:pos="0"/>
        </w:tabs>
        <w:ind w:left="7113" w:hanging="180"/>
      </w:pPr>
    </w:lvl>
  </w:abstractNum>
  <w:abstractNum w:abstractNumId="8" w15:restartNumberingAfterBreak="0">
    <w:nsid w:val="08142881"/>
    <w:multiLevelType w:val="hybridMultilevel"/>
    <w:tmpl w:val="F1B65C3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A9059DE"/>
    <w:multiLevelType w:val="hybridMultilevel"/>
    <w:tmpl w:val="74520268"/>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tentative="1">
      <w:start w:val="1"/>
      <w:numFmt w:val="bullet"/>
      <w:lvlText w:val=""/>
      <w:lvlJc w:val="left"/>
      <w:pPr>
        <w:ind w:left="2208" w:hanging="360"/>
      </w:pPr>
      <w:rPr>
        <w:rFonts w:ascii="Wingdings" w:hAnsi="Wingdings" w:hint="default"/>
      </w:rPr>
    </w:lvl>
    <w:lvl w:ilvl="3" w:tplc="04150001" w:tentative="1">
      <w:start w:val="1"/>
      <w:numFmt w:val="bullet"/>
      <w:lvlText w:val=""/>
      <w:lvlJc w:val="left"/>
      <w:pPr>
        <w:ind w:left="2928" w:hanging="360"/>
      </w:pPr>
      <w:rPr>
        <w:rFonts w:ascii="Symbol" w:hAnsi="Symbol" w:hint="default"/>
      </w:rPr>
    </w:lvl>
    <w:lvl w:ilvl="4" w:tplc="04150003" w:tentative="1">
      <w:start w:val="1"/>
      <w:numFmt w:val="bullet"/>
      <w:lvlText w:val="o"/>
      <w:lvlJc w:val="left"/>
      <w:pPr>
        <w:ind w:left="3648" w:hanging="360"/>
      </w:pPr>
      <w:rPr>
        <w:rFonts w:ascii="Courier New" w:hAnsi="Courier New" w:cs="Courier New" w:hint="default"/>
      </w:rPr>
    </w:lvl>
    <w:lvl w:ilvl="5" w:tplc="04150005" w:tentative="1">
      <w:start w:val="1"/>
      <w:numFmt w:val="bullet"/>
      <w:lvlText w:val=""/>
      <w:lvlJc w:val="left"/>
      <w:pPr>
        <w:ind w:left="4368" w:hanging="360"/>
      </w:pPr>
      <w:rPr>
        <w:rFonts w:ascii="Wingdings" w:hAnsi="Wingdings" w:hint="default"/>
      </w:rPr>
    </w:lvl>
    <w:lvl w:ilvl="6" w:tplc="04150001" w:tentative="1">
      <w:start w:val="1"/>
      <w:numFmt w:val="bullet"/>
      <w:lvlText w:val=""/>
      <w:lvlJc w:val="left"/>
      <w:pPr>
        <w:ind w:left="5088" w:hanging="360"/>
      </w:pPr>
      <w:rPr>
        <w:rFonts w:ascii="Symbol" w:hAnsi="Symbol" w:hint="default"/>
      </w:rPr>
    </w:lvl>
    <w:lvl w:ilvl="7" w:tplc="04150003" w:tentative="1">
      <w:start w:val="1"/>
      <w:numFmt w:val="bullet"/>
      <w:lvlText w:val="o"/>
      <w:lvlJc w:val="left"/>
      <w:pPr>
        <w:ind w:left="5808" w:hanging="360"/>
      </w:pPr>
      <w:rPr>
        <w:rFonts w:ascii="Courier New" w:hAnsi="Courier New" w:cs="Courier New" w:hint="default"/>
      </w:rPr>
    </w:lvl>
    <w:lvl w:ilvl="8" w:tplc="04150005" w:tentative="1">
      <w:start w:val="1"/>
      <w:numFmt w:val="bullet"/>
      <w:lvlText w:val=""/>
      <w:lvlJc w:val="left"/>
      <w:pPr>
        <w:ind w:left="6528" w:hanging="360"/>
      </w:pPr>
      <w:rPr>
        <w:rFonts w:ascii="Wingdings" w:hAnsi="Wingdings" w:hint="default"/>
      </w:rPr>
    </w:lvl>
  </w:abstractNum>
  <w:abstractNum w:abstractNumId="10" w15:restartNumberingAfterBreak="0">
    <w:nsid w:val="24894E3E"/>
    <w:multiLevelType w:val="hybridMultilevel"/>
    <w:tmpl w:val="D290603E"/>
    <w:lvl w:ilvl="0" w:tplc="04150001">
      <w:start w:val="1"/>
      <w:numFmt w:val="bullet"/>
      <w:lvlText w:val=""/>
      <w:lvlJc w:val="left"/>
      <w:pPr>
        <w:ind w:left="720" w:hanging="360"/>
      </w:pPr>
      <w:rPr>
        <w:rFonts w:ascii="Symbol" w:hAnsi="Symbol" w:hint="default"/>
      </w:rPr>
    </w:lvl>
    <w:lvl w:ilvl="1" w:tplc="04150003" w:tentative="1">
      <w:start w:val="1"/>
      <w:numFmt w:val="bullet"/>
      <w:pStyle w:val="Nagwek2"/>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A9E3AB3"/>
    <w:multiLevelType w:val="hybridMultilevel"/>
    <w:tmpl w:val="3134EB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8001BC4"/>
    <w:multiLevelType w:val="hybridMultilevel"/>
    <w:tmpl w:val="BF12AB4A"/>
    <w:lvl w:ilvl="0" w:tplc="C582B234">
      <w:start w:val="2"/>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3C9469A"/>
    <w:multiLevelType w:val="hybridMultilevel"/>
    <w:tmpl w:val="4766649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59F254D6"/>
    <w:multiLevelType w:val="hybridMultilevel"/>
    <w:tmpl w:val="8B8859E0"/>
    <w:lvl w:ilvl="0" w:tplc="7B80517C">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15:restartNumberingAfterBreak="0">
    <w:nsid w:val="5A5659B0"/>
    <w:multiLevelType w:val="hybridMultilevel"/>
    <w:tmpl w:val="3A8C9E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5C2C44EE"/>
    <w:multiLevelType w:val="hybridMultilevel"/>
    <w:tmpl w:val="54F239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6303310A"/>
    <w:multiLevelType w:val="hybridMultilevel"/>
    <w:tmpl w:val="D384F5B8"/>
    <w:lvl w:ilvl="0" w:tplc="C582B234">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7DA7513F"/>
    <w:multiLevelType w:val="hybridMultilevel"/>
    <w:tmpl w:val="F20AEC8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9"/>
  </w:num>
  <w:num w:numId="2">
    <w:abstractNumId w:val="10"/>
  </w:num>
  <w:num w:numId="3">
    <w:abstractNumId w:val="16"/>
  </w:num>
  <w:num w:numId="4">
    <w:abstractNumId w:val="11"/>
  </w:num>
  <w:num w:numId="5">
    <w:abstractNumId w:val="13"/>
  </w:num>
  <w:num w:numId="6">
    <w:abstractNumId w:val="14"/>
  </w:num>
  <w:num w:numId="7">
    <w:abstractNumId w:val="18"/>
  </w:num>
  <w:num w:numId="8">
    <w:abstractNumId w:val="12"/>
  </w:num>
  <w:num w:numId="9">
    <w:abstractNumId w:val="17"/>
  </w:num>
  <w:num w:numId="10">
    <w:abstractNumId w:val="8"/>
  </w:num>
  <w:num w:numId="11">
    <w:abstractNumId w:val="15"/>
  </w:num>
  <w:num w:numId="12">
    <w:abstractNumId w:val="0"/>
  </w:num>
  <w:num w:numId="13">
    <w:abstractNumId w:val="1"/>
  </w:num>
  <w:num w:numId="14">
    <w:abstractNumId w:val="2"/>
  </w:num>
  <w:num w:numId="15">
    <w:abstractNumId w:val="3"/>
  </w:num>
  <w:num w:numId="16">
    <w:abstractNumId w:val="4"/>
  </w:num>
  <w:num w:numId="17">
    <w:abstractNumId w:val="5"/>
  </w:num>
  <w:num w:numId="18">
    <w:abstractNumId w:val="6"/>
  </w:num>
  <w:num w:numId="1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3D41"/>
    <w:rsid w:val="00010F28"/>
    <w:rsid w:val="0005708D"/>
    <w:rsid w:val="00072CF2"/>
    <w:rsid w:val="0007651F"/>
    <w:rsid w:val="000D6943"/>
    <w:rsid w:val="000D7DEF"/>
    <w:rsid w:val="000E7B70"/>
    <w:rsid w:val="00124823"/>
    <w:rsid w:val="00211F37"/>
    <w:rsid w:val="002B39E0"/>
    <w:rsid w:val="00352AF7"/>
    <w:rsid w:val="003E72FB"/>
    <w:rsid w:val="00464D62"/>
    <w:rsid w:val="0047132E"/>
    <w:rsid w:val="004C29BB"/>
    <w:rsid w:val="005017F4"/>
    <w:rsid w:val="00596076"/>
    <w:rsid w:val="005C327D"/>
    <w:rsid w:val="005E4E8E"/>
    <w:rsid w:val="005F2DBB"/>
    <w:rsid w:val="005F3D41"/>
    <w:rsid w:val="00626CC0"/>
    <w:rsid w:val="006611BC"/>
    <w:rsid w:val="006F52A0"/>
    <w:rsid w:val="006F637C"/>
    <w:rsid w:val="00721989"/>
    <w:rsid w:val="00737AA1"/>
    <w:rsid w:val="007522CA"/>
    <w:rsid w:val="00753ABF"/>
    <w:rsid w:val="007D6607"/>
    <w:rsid w:val="00823C63"/>
    <w:rsid w:val="00837AC9"/>
    <w:rsid w:val="00924688"/>
    <w:rsid w:val="009511C3"/>
    <w:rsid w:val="00992D6E"/>
    <w:rsid w:val="009A35D7"/>
    <w:rsid w:val="009F1543"/>
    <w:rsid w:val="009F3B15"/>
    <w:rsid w:val="00AA3F53"/>
    <w:rsid w:val="00AE4638"/>
    <w:rsid w:val="00B01119"/>
    <w:rsid w:val="00B02173"/>
    <w:rsid w:val="00B666D7"/>
    <w:rsid w:val="00BD2BAE"/>
    <w:rsid w:val="00BE1734"/>
    <w:rsid w:val="00C02DB9"/>
    <w:rsid w:val="00C1132E"/>
    <w:rsid w:val="00CA274E"/>
    <w:rsid w:val="00D25481"/>
    <w:rsid w:val="00D75835"/>
    <w:rsid w:val="00E15836"/>
    <w:rsid w:val="00E27484"/>
    <w:rsid w:val="00E83754"/>
    <w:rsid w:val="00E90D4E"/>
    <w:rsid w:val="00EB0BD0"/>
    <w:rsid w:val="00EB3CA8"/>
    <w:rsid w:val="00EE4F6E"/>
    <w:rsid w:val="00FE1DE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48F78E"/>
  <w15:docId w15:val="{41173FBF-DBDD-4508-8336-44DF18515E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2">
    <w:name w:val="heading 2"/>
    <w:basedOn w:val="Normalny"/>
    <w:next w:val="Tekstpodstawowy"/>
    <w:link w:val="Nagwek2Znak"/>
    <w:qFormat/>
    <w:rsid w:val="00352AF7"/>
    <w:pPr>
      <w:keepNext/>
      <w:widowControl w:val="0"/>
      <w:numPr>
        <w:ilvl w:val="1"/>
        <w:numId w:val="2"/>
      </w:numPr>
      <w:suppressAutoHyphens/>
      <w:spacing w:before="240" w:after="120" w:line="240" w:lineRule="auto"/>
      <w:outlineLvl w:val="1"/>
    </w:pPr>
    <w:rPr>
      <w:rFonts w:ascii="Times New Roman" w:eastAsia="SimSun" w:hAnsi="Times New Roman" w:cs="Arial"/>
      <w:b/>
      <w:bCs/>
      <w:kern w:val="1"/>
      <w:sz w:val="36"/>
      <w:szCs w:val="36"/>
      <w:lang w:eastAsia="hi-IN" w:bidi="hi-I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unhideWhenUsed/>
    <w:rsid w:val="004C29BB"/>
    <w:rPr>
      <w:color w:val="0563C1" w:themeColor="hyperlink"/>
      <w:u w:val="single"/>
    </w:rPr>
  </w:style>
  <w:style w:type="character" w:customStyle="1" w:styleId="UnresolvedMention">
    <w:name w:val="Unresolved Mention"/>
    <w:basedOn w:val="Domylnaczcionkaakapitu"/>
    <w:uiPriority w:val="99"/>
    <w:semiHidden/>
    <w:unhideWhenUsed/>
    <w:rsid w:val="004C29BB"/>
    <w:rPr>
      <w:color w:val="808080"/>
      <w:shd w:val="clear" w:color="auto" w:fill="E6E6E6"/>
    </w:rPr>
  </w:style>
  <w:style w:type="table" w:styleId="Tabela-Siatka">
    <w:name w:val="Table Grid"/>
    <w:basedOn w:val="Standardowy"/>
    <w:uiPriority w:val="99"/>
    <w:rsid w:val="006611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6611BC"/>
    <w:rPr>
      <w:sz w:val="16"/>
      <w:szCs w:val="16"/>
    </w:rPr>
  </w:style>
  <w:style w:type="paragraph" w:styleId="Tekstkomentarza">
    <w:name w:val="annotation text"/>
    <w:basedOn w:val="Normalny"/>
    <w:link w:val="TekstkomentarzaZnak"/>
    <w:uiPriority w:val="99"/>
    <w:semiHidden/>
    <w:unhideWhenUsed/>
    <w:rsid w:val="006611BC"/>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6611BC"/>
    <w:rPr>
      <w:sz w:val="20"/>
      <w:szCs w:val="20"/>
    </w:rPr>
  </w:style>
  <w:style w:type="paragraph" w:styleId="Tematkomentarza">
    <w:name w:val="annotation subject"/>
    <w:basedOn w:val="Tekstkomentarza"/>
    <w:next w:val="Tekstkomentarza"/>
    <w:link w:val="TematkomentarzaZnak"/>
    <w:uiPriority w:val="99"/>
    <w:semiHidden/>
    <w:unhideWhenUsed/>
    <w:rsid w:val="006611BC"/>
    <w:rPr>
      <w:b/>
      <w:bCs/>
    </w:rPr>
  </w:style>
  <w:style w:type="character" w:customStyle="1" w:styleId="TematkomentarzaZnak">
    <w:name w:val="Temat komentarza Znak"/>
    <w:basedOn w:val="TekstkomentarzaZnak"/>
    <w:link w:val="Tematkomentarza"/>
    <w:uiPriority w:val="99"/>
    <w:semiHidden/>
    <w:rsid w:val="006611BC"/>
    <w:rPr>
      <w:b/>
      <w:bCs/>
      <w:sz w:val="20"/>
      <w:szCs w:val="20"/>
    </w:rPr>
  </w:style>
  <w:style w:type="paragraph" w:styleId="Tekstdymka">
    <w:name w:val="Balloon Text"/>
    <w:basedOn w:val="Normalny"/>
    <w:link w:val="TekstdymkaZnak"/>
    <w:uiPriority w:val="99"/>
    <w:semiHidden/>
    <w:unhideWhenUsed/>
    <w:rsid w:val="006611BC"/>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6611BC"/>
    <w:rPr>
      <w:rFonts w:ascii="Segoe UI" w:hAnsi="Segoe UI" w:cs="Segoe UI"/>
      <w:sz w:val="18"/>
      <w:szCs w:val="18"/>
    </w:rPr>
  </w:style>
  <w:style w:type="paragraph" w:styleId="Tekstprzypisudolnego">
    <w:name w:val="footnote text"/>
    <w:basedOn w:val="Normalny"/>
    <w:link w:val="TekstprzypisudolnegoZnak"/>
    <w:uiPriority w:val="99"/>
    <w:semiHidden/>
    <w:unhideWhenUsed/>
    <w:rsid w:val="009F1543"/>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9F1543"/>
    <w:rPr>
      <w:sz w:val="20"/>
      <w:szCs w:val="20"/>
    </w:rPr>
  </w:style>
  <w:style w:type="character" w:styleId="Odwoanieprzypisudolnego">
    <w:name w:val="footnote reference"/>
    <w:basedOn w:val="Domylnaczcionkaakapitu"/>
    <w:unhideWhenUsed/>
    <w:rsid w:val="009F1543"/>
    <w:rPr>
      <w:vertAlign w:val="superscript"/>
    </w:rPr>
  </w:style>
  <w:style w:type="paragraph" w:styleId="Akapitzlist">
    <w:name w:val="List Paragraph"/>
    <w:basedOn w:val="Normalny"/>
    <w:uiPriority w:val="34"/>
    <w:qFormat/>
    <w:rsid w:val="009F1543"/>
    <w:pPr>
      <w:ind w:left="720"/>
      <w:contextualSpacing/>
    </w:pPr>
  </w:style>
  <w:style w:type="paragraph" w:customStyle="1" w:styleId="Akapitzlist1">
    <w:name w:val="Akapit z listą1"/>
    <w:basedOn w:val="Normalny"/>
    <w:rsid w:val="00352AF7"/>
    <w:pPr>
      <w:suppressAutoHyphens/>
      <w:spacing w:after="200" w:line="276" w:lineRule="auto"/>
      <w:ind w:left="720"/>
    </w:pPr>
    <w:rPr>
      <w:rFonts w:ascii="Calibri" w:eastAsia="Calibri" w:hAnsi="Calibri" w:cs="Times New Roman"/>
      <w:lang w:eastAsia="ar-SA"/>
    </w:rPr>
  </w:style>
  <w:style w:type="character" w:customStyle="1" w:styleId="Nagwek2Znak">
    <w:name w:val="Nagłówek 2 Znak"/>
    <w:basedOn w:val="Domylnaczcionkaakapitu"/>
    <w:link w:val="Nagwek2"/>
    <w:rsid w:val="00352AF7"/>
    <w:rPr>
      <w:rFonts w:ascii="Times New Roman" w:eastAsia="SimSun" w:hAnsi="Times New Roman" w:cs="Arial"/>
      <w:b/>
      <w:bCs/>
      <w:kern w:val="1"/>
      <w:sz w:val="36"/>
      <w:szCs w:val="36"/>
      <w:lang w:eastAsia="hi-IN" w:bidi="hi-IN"/>
    </w:rPr>
  </w:style>
  <w:style w:type="paragraph" w:customStyle="1" w:styleId="Zawartotabeli">
    <w:name w:val="Zawartość tabeli"/>
    <w:basedOn w:val="Normalny"/>
    <w:rsid w:val="00352AF7"/>
    <w:pPr>
      <w:widowControl w:val="0"/>
      <w:suppressLineNumbers/>
      <w:suppressAutoHyphens/>
      <w:spacing w:after="0" w:line="240" w:lineRule="auto"/>
    </w:pPr>
    <w:rPr>
      <w:rFonts w:ascii="Times New Roman" w:eastAsia="SimSun" w:hAnsi="Times New Roman" w:cs="Arial"/>
      <w:kern w:val="1"/>
      <w:sz w:val="24"/>
      <w:szCs w:val="24"/>
      <w:lang w:eastAsia="hi-IN" w:bidi="hi-IN"/>
    </w:rPr>
  </w:style>
  <w:style w:type="paragraph" w:styleId="Tekstpodstawowy">
    <w:name w:val="Body Text"/>
    <w:basedOn w:val="Normalny"/>
    <w:link w:val="TekstpodstawowyZnak"/>
    <w:uiPriority w:val="99"/>
    <w:semiHidden/>
    <w:unhideWhenUsed/>
    <w:rsid w:val="00352AF7"/>
    <w:pPr>
      <w:spacing w:after="120"/>
    </w:pPr>
  </w:style>
  <w:style w:type="character" w:customStyle="1" w:styleId="TekstpodstawowyZnak">
    <w:name w:val="Tekst podstawowy Znak"/>
    <w:basedOn w:val="Domylnaczcionkaakapitu"/>
    <w:link w:val="Tekstpodstawowy"/>
    <w:uiPriority w:val="99"/>
    <w:semiHidden/>
    <w:rsid w:val="00352AF7"/>
  </w:style>
  <w:style w:type="character" w:customStyle="1" w:styleId="Odwoanieprzypisudolnego1">
    <w:name w:val="Odwołanie przypisu dolnego1"/>
    <w:basedOn w:val="Domylnaczcionkaakapitu"/>
    <w:rsid w:val="00352AF7"/>
    <w:rPr>
      <w:vertAlign w:val="superscript"/>
    </w:rPr>
  </w:style>
  <w:style w:type="character" w:customStyle="1" w:styleId="Znakiprzypiswdolnych">
    <w:name w:val="Znaki przypisów dolnych"/>
    <w:rsid w:val="00352AF7"/>
  </w:style>
  <w:style w:type="paragraph" w:customStyle="1" w:styleId="Tekstprzypisudolnego1">
    <w:name w:val="Tekst przypisu dolnego1"/>
    <w:basedOn w:val="Normalny"/>
    <w:rsid w:val="00352AF7"/>
    <w:pPr>
      <w:suppressAutoHyphens/>
      <w:spacing w:after="0" w:line="100" w:lineRule="atLeast"/>
    </w:pPr>
    <w:rPr>
      <w:rFonts w:ascii="Calibri" w:eastAsia="SimSun" w:hAnsi="Calibri" w:cs="font386"/>
      <w:sz w:val="20"/>
      <w:szCs w:val="20"/>
      <w:lang w:eastAsia="ar-SA"/>
    </w:rPr>
  </w:style>
  <w:style w:type="paragraph" w:styleId="Tekstprzypisukocowego">
    <w:name w:val="endnote text"/>
    <w:basedOn w:val="Normalny"/>
    <w:link w:val="TekstprzypisukocowegoZnak"/>
    <w:uiPriority w:val="99"/>
    <w:semiHidden/>
    <w:unhideWhenUsed/>
    <w:rsid w:val="005C327D"/>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5C327D"/>
    <w:rPr>
      <w:sz w:val="20"/>
      <w:szCs w:val="20"/>
    </w:rPr>
  </w:style>
  <w:style w:type="character" w:styleId="Odwoanieprzypisukocowego">
    <w:name w:val="endnote reference"/>
    <w:basedOn w:val="Domylnaczcionkaakapitu"/>
    <w:uiPriority w:val="99"/>
    <w:semiHidden/>
    <w:unhideWhenUsed/>
    <w:rsid w:val="005C327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508092">
      <w:bodyDiv w:val="1"/>
      <w:marLeft w:val="0"/>
      <w:marRight w:val="0"/>
      <w:marTop w:val="0"/>
      <w:marBottom w:val="0"/>
      <w:divBdr>
        <w:top w:val="none" w:sz="0" w:space="0" w:color="auto"/>
        <w:left w:val="none" w:sz="0" w:space="0" w:color="auto"/>
        <w:bottom w:val="none" w:sz="0" w:space="0" w:color="auto"/>
        <w:right w:val="none" w:sz="0" w:space="0" w:color="auto"/>
      </w:divBdr>
    </w:div>
    <w:div w:id="491063707">
      <w:bodyDiv w:val="1"/>
      <w:marLeft w:val="0"/>
      <w:marRight w:val="0"/>
      <w:marTop w:val="0"/>
      <w:marBottom w:val="0"/>
      <w:divBdr>
        <w:top w:val="none" w:sz="0" w:space="0" w:color="auto"/>
        <w:left w:val="none" w:sz="0" w:space="0" w:color="auto"/>
        <w:bottom w:val="none" w:sz="0" w:space="0" w:color="auto"/>
        <w:right w:val="none" w:sz="0" w:space="0" w:color="auto"/>
      </w:divBdr>
    </w:div>
    <w:div w:id="589386797">
      <w:bodyDiv w:val="1"/>
      <w:marLeft w:val="0"/>
      <w:marRight w:val="0"/>
      <w:marTop w:val="0"/>
      <w:marBottom w:val="0"/>
      <w:divBdr>
        <w:top w:val="none" w:sz="0" w:space="0" w:color="auto"/>
        <w:left w:val="none" w:sz="0" w:space="0" w:color="auto"/>
        <w:bottom w:val="none" w:sz="0" w:space="0" w:color="auto"/>
        <w:right w:val="none" w:sz="0" w:space="0" w:color="auto"/>
      </w:divBdr>
    </w:div>
    <w:div w:id="606229142">
      <w:bodyDiv w:val="1"/>
      <w:marLeft w:val="0"/>
      <w:marRight w:val="0"/>
      <w:marTop w:val="0"/>
      <w:marBottom w:val="0"/>
      <w:divBdr>
        <w:top w:val="none" w:sz="0" w:space="0" w:color="auto"/>
        <w:left w:val="none" w:sz="0" w:space="0" w:color="auto"/>
        <w:bottom w:val="none" w:sz="0" w:space="0" w:color="auto"/>
        <w:right w:val="none" w:sz="0" w:space="0" w:color="auto"/>
      </w:divBdr>
    </w:div>
    <w:div w:id="614870227">
      <w:bodyDiv w:val="1"/>
      <w:marLeft w:val="0"/>
      <w:marRight w:val="0"/>
      <w:marTop w:val="0"/>
      <w:marBottom w:val="0"/>
      <w:divBdr>
        <w:top w:val="none" w:sz="0" w:space="0" w:color="auto"/>
        <w:left w:val="none" w:sz="0" w:space="0" w:color="auto"/>
        <w:bottom w:val="none" w:sz="0" w:space="0" w:color="auto"/>
        <w:right w:val="none" w:sz="0" w:space="0" w:color="auto"/>
      </w:divBdr>
    </w:div>
    <w:div w:id="914819427">
      <w:bodyDiv w:val="1"/>
      <w:marLeft w:val="0"/>
      <w:marRight w:val="0"/>
      <w:marTop w:val="0"/>
      <w:marBottom w:val="0"/>
      <w:divBdr>
        <w:top w:val="none" w:sz="0" w:space="0" w:color="auto"/>
        <w:left w:val="none" w:sz="0" w:space="0" w:color="auto"/>
        <w:bottom w:val="none" w:sz="0" w:space="0" w:color="auto"/>
        <w:right w:val="none" w:sz="0" w:space="0" w:color="auto"/>
      </w:divBdr>
    </w:div>
    <w:div w:id="970092363">
      <w:bodyDiv w:val="1"/>
      <w:marLeft w:val="0"/>
      <w:marRight w:val="0"/>
      <w:marTop w:val="0"/>
      <w:marBottom w:val="0"/>
      <w:divBdr>
        <w:top w:val="none" w:sz="0" w:space="0" w:color="auto"/>
        <w:left w:val="none" w:sz="0" w:space="0" w:color="auto"/>
        <w:bottom w:val="none" w:sz="0" w:space="0" w:color="auto"/>
        <w:right w:val="none" w:sz="0" w:space="0" w:color="auto"/>
      </w:divBdr>
    </w:div>
    <w:div w:id="1109859537">
      <w:bodyDiv w:val="1"/>
      <w:marLeft w:val="0"/>
      <w:marRight w:val="0"/>
      <w:marTop w:val="0"/>
      <w:marBottom w:val="0"/>
      <w:divBdr>
        <w:top w:val="none" w:sz="0" w:space="0" w:color="auto"/>
        <w:left w:val="none" w:sz="0" w:space="0" w:color="auto"/>
        <w:bottom w:val="none" w:sz="0" w:space="0" w:color="auto"/>
        <w:right w:val="none" w:sz="0" w:space="0" w:color="auto"/>
      </w:divBdr>
    </w:div>
    <w:div w:id="1270509931">
      <w:bodyDiv w:val="1"/>
      <w:marLeft w:val="0"/>
      <w:marRight w:val="0"/>
      <w:marTop w:val="0"/>
      <w:marBottom w:val="0"/>
      <w:divBdr>
        <w:top w:val="none" w:sz="0" w:space="0" w:color="auto"/>
        <w:left w:val="none" w:sz="0" w:space="0" w:color="auto"/>
        <w:bottom w:val="none" w:sz="0" w:space="0" w:color="auto"/>
        <w:right w:val="none" w:sz="0" w:space="0" w:color="auto"/>
      </w:divBdr>
    </w:div>
    <w:div w:id="1291279602">
      <w:bodyDiv w:val="1"/>
      <w:marLeft w:val="0"/>
      <w:marRight w:val="0"/>
      <w:marTop w:val="0"/>
      <w:marBottom w:val="0"/>
      <w:divBdr>
        <w:top w:val="none" w:sz="0" w:space="0" w:color="auto"/>
        <w:left w:val="none" w:sz="0" w:space="0" w:color="auto"/>
        <w:bottom w:val="none" w:sz="0" w:space="0" w:color="auto"/>
        <w:right w:val="none" w:sz="0" w:space="0" w:color="auto"/>
      </w:divBdr>
    </w:div>
    <w:div w:id="1356926309">
      <w:bodyDiv w:val="1"/>
      <w:marLeft w:val="0"/>
      <w:marRight w:val="0"/>
      <w:marTop w:val="0"/>
      <w:marBottom w:val="0"/>
      <w:divBdr>
        <w:top w:val="none" w:sz="0" w:space="0" w:color="auto"/>
        <w:left w:val="none" w:sz="0" w:space="0" w:color="auto"/>
        <w:bottom w:val="none" w:sz="0" w:space="0" w:color="auto"/>
        <w:right w:val="none" w:sz="0" w:space="0" w:color="auto"/>
      </w:divBdr>
    </w:div>
    <w:div w:id="1916233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cs.wikipedia.org/wiki/Pam%C3%A1tkov%C3%A1_rezervace" TargetMode="External"/><Relationship Id="rId18" Type="http://schemas.openxmlformats.org/officeDocument/2006/relationships/hyperlink" Target="http://ec.europa.eu/eurostat/data/database" TargetMode="External"/><Relationship Id="rId3" Type="http://schemas.openxmlformats.org/officeDocument/2006/relationships/settings" Target="settings.xml"/><Relationship Id="rId21" Type="http://schemas.openxmlformats.org/officeDocument/2006/relationships/image" Target="media/image3.jpeg"/><Relationship Id="rId7" Type="http://schemas.openxmlformats.org/officeDocument/2006/relationships/image" Target="media/image1.png"/><Relationship Id="rId12" Type="http://schemas.openxmlformats.org/officeDocument/2006/relationships/hyperlink" Target="https://www.czso.cz/csu/czso/16-tourism-4ahp43fe6j" TargetMode="External"/><Relationship Id="rId17" Type="http://schemas.openxmlformats.org/officeDocument/2006/relationships/hyperlink" Target="https://cs.wikipedia.org/wiki/Pam%C3%A1tkov%C3%A1_rezervace" TargetMode="External"/><Relationship Id="rId2" Type="http://schemas.openxmlformats.org/officeDocument/2006/relationships/styles" Target="styles.xml"/><Relationship Id="rId16" Type="http://schemas.openxmlformats.org/officeDocument/2006/relationships/hyperlink" Target="https://cs.wikipedia.org/wiki/Vesnick%C3%A1_pam%C3%A1tkov%C3%A1_rezervace" TargetMode="External"/><Relationship Id="rId20" Type="http://schemas.openxmlformats.org/officeDocument/2006/relationships/hyperlink" Target="https://www.czso.cz/csu/czso/16-tourism-4ahp43fe6j"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dl.stat.gov.pl/BDL/dane/podgrup/tablica" TargetMode="External"/><Relationship Id="rId5" Type="http://schemas.openxmlformats.org/officeDocument/2006/relationships/footnotes" Target="footnotes.xml"/><Relationship Id="rId15" Type="http://schemas.openxmlformats.org/officeDocument/2006/relationships/hyperlink" Target="https://cs.wikipedia.org/wiki/Pam%C3%A1tkov%C3%A1_rezervace" TargetMode="External"/><Relationship Id="rId23" Type="http://schemas.openxmlformats.org/officeDocument/2006/relationships/theme" Target="theme/theme1.xml"/><Relationship Id="rId10" Type="http://schemas.openxmlformats.org/officeDocument/2006/relationships/hyperlink" Target="http://ec.europa.eu/eurostat/data/database" TargetMode="External"/><Relationship Id="rId19" Type="http://schemas.openxmlformats.org/officeDocument/2006/relationships/hyperlink" Target="https://bdl.stat.gov.pl/BDL/dane/podgrup/tablica" TargetMode="External"/><Relationship Id="rId4" Type="http://schemas.openxmlformats.org/officeDocument/2006/relationships/webSettings" Target="webSettings.xml"/><Relationship Id="rId9" Type="http://schemas.openxmlformats.org/officeDocument/2006/relationships/hyperlink" Target="http://www.bezpecnepohranici.eu/userFiles/map.jpg" TargetMode="External"/><Relationship Id="rId14" Type="http://schemas.openxmlformats.org/officeDocument/2006/relationships/hyperlink" Target="https://cs.wikipedia.org/wiki/Vesnick%C3%A1_pam%C3%A1tkov%C3%A1_rezervace" TargetMode="External"/><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23</Pages>
  <Words>7842</Words>
  <Characters>47058</Characters>
  <Application>Microsoft Office Word</Application>
  <DocSecurity>0</DocSecurity>
  <Lines>392</Lines>
  <Paragraphs>109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54791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marta drozdowska</dc:creator>
  <cp:lastModifiedBy>Windows User</cp:lastModifiedBy>
  <cp:revision>5</cp:revision>
  <cp:lastPrinted>2018-03-15T21:06:00Z</cp:lastPrinted>
  <dcterms:created xsi:type="dcterms:W3CDTF">2018-04-30T09:37:00Z</dcterms:created>
  <dcterms:modified xsi:type="dcterms:W3CDTF">2018-07-26T07:30:00Z</dcterms:modified>
</cp:coreProperties>
</file>